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77F2" w14:textId="77777777" w:rsidR="005E6BA6" w:rsidRPr="00FC41F1" w:rsidRDefault="005E6BA6" w:rsidP="005E6BA6">
      <w:pPr>
        <w:ind w:left="142" w:right="-334"/>
        <w:rPr>
          <w:rFonts w:ascii="Verdana" w:hAnsi="Verdana"/>
          <w:b/>
          <w:sz w:val="20"/>
          <w:szCs w:val="20"/>
          <w:lang w:val="en-US"/>
        </w:rPr>
      </w:pPr>
      <w:r>
        <w:rPr>
          <w:rFonts w:ascii="Verdana" w:hAnsi="Verdana"/>
          <w:b/>
          <w:noProof/>
          <w:sz w:val="20"/>
          <w:szCs w:val="20"/>
        </w:rPr>
        <w:drawing>
          <wp:inline distT="0" distB="0" distL="0" distR="0" wp14:anchorId="098EDDFF" wp14:editId="48E731FD">
            <wp:extent cx="533400" cy="50800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cstate="print"/>
                    <a:srcRect/>
                    <a:stretch>
                      <a:fillRect/>
                    </a:stretch>
                  </pic:blipFill>
                  <pic:spPr bwMode="auto">
                    <a:xfrm>
                      <a:off x="0" y="0"/>
                      <a:ext cx="533400" cy="508000"/>
                    </a:xfrm>
                    <a:prstGeom prst="rect">
                      <a:avLst/>
                    </a:prstGeom>
                    <a:noFill/>
                    <a:ln w="9525">
                      <a:noFill/>
                      <a:miter lim="800000"/>
                      <a:headEnd/>
                      <a:tailEnd/>
                    </a:ln>
                  </pic:spPr>
                </pic:pic>
              </a:graphicData>
            </a:graphic>
          </wp:inline>
        </w:drawing>
      </w:r>
    </w:p>
    <w:p w14:paraId="5FFC4712" w14:textId="50CE5C49" w:rsidR="005E6BA6" w:rsidRPr="0049658E" w:rsidRDefault="005E6BA6" w:rsidP="005E6BA6">
      <w:pPr>
        <w:ind w:left="-284" w:right="-334"/>
        <w:rPr>
          <w:rFonts w:ascii="Arial" w:hAnsi="Arial" w:cs="Arial"/>
          <w:b/>
          <w:bCs/>
          <w:sz w:val="22"/>
          <w:szCs w:val="22"/>
        </w:rPr>
      </w:pPr>
      <w:r w:rsidRPr="000B4231">
        <w:rPr>
          <w:rFonts w:ascii="Arial" w:hAnsi="Arial" w:cs="Arial"/>
          <w:b/>
          <w:sz w:val="22"/>
          <w:szCs w:val="22"/>
        </w:rPr>
        <w:t>ΕΛΛΗΝΙΚΗ ΔΗΜΟΚΡΑΤΙΑ</w:t>
      </w:r>
      <w:r w:rsidRPr="000B4231">
        <w:rPr>
          <w:rFonts w:ascii="Arial" w:hAnsi="Arial" w:cs="Arial"/>
          <w:sz w:val="22"/>
          <w:szCs w:val="22"/>
        </w:rPr>
        <w:tab/>
      </w:r>
      <w:r w:rsidRPr="000B4231">
        <w:rPr>
          <w:rFonts w:ascii="Arial" w:hAnsi="Arial" w:cs="Arial"/>
          <w:sz w:val="22"/>
          <w:szCs w:val="22"/>
        </w:rPr>
        <w:tab/>
      </w:r>
      <w:r w:rsidRPr="000B4231">
        <w:rPr>
          <w:rFonts w:ascii="Arial" w:hAnsi="Arial" w:cs="Arial"/>
          <w:sz w:val="22"/>
          <w:szCs w:val="22"/>
        </w:rPr>
        <w:tab/>
        <w:t xml:space="preserve">                             </w:t>
      </w:r>
      <w:r>
        <w:rPr>
          <w:rFonts w:ascii="Arial" w:hAnsi="Arial" w:cs="Arial"/>
          <w:sz w:val="22"/>
          <w:szCs w:val="22"/>
        </w:rPr>
        <w:t xml:space="preserve"> </w:t>
      </w:r>
      <w:r w:rsidRPr="000B4231">
        <w:rPr>
          <w:rFonts w:ascii="Arial" w:hAnsi="Arial" w:cs="Arial"/>
          <w:sz w:val="22"/>
          <w:szCs w:val="22"/>
        </w:rPr>
        <w:t xml:space="preserve">  </w:t>
      </w:r>
      <w:r w:rsidRPr="000B4231">
        <w:rPr>
          <w:rFonts w:ascii="Arial" w:hAnsi="Arial" w:cs="Arial"/>
          <w:b/>
          <w:bCs/>
          <w:sz w:val="22"/>
          <w:szCs w:val="22"/>
        </w:rPr>
        <w:t xml:space="preserve">Περαία,     </w:t>
      </w:r>
      <w:r w:rsidRPr="00942D5C">
        <w:rPr>
          <w:rFonts w:ascii="Arial" w:hAnsi="Arial" w:cs="Arial"/>
          <w:b/>
          <w:bCs/>
          <w:sz w:val="22"/>
          <w:szCs w:val="22"/>
        </w:rPr>
        <w:t xml:space="preserve"> </w:t>
      </w:r>
      <w:r w:rsidR="005A71CA" w:rsidRPr="00267E57">
        <w:rPr>
          <w:rFonts w:ascii="Arial" w:hAnsi="Arial" w:cs="Arial"/>
          <w:b/>
          <w:bCs/>
          <w:sz w:val="22"/>
          <w:szCs w:val="22"/>
        </w:rPr>
        <w:t>18</w:t>
      </w:r>
      <w:r w:rsidR="002E5CA5">
        <w:rPr>
          <w:rFonts w:ascii="Arial" w:hAnsi="Arial" w:cs="Arial"/>
          <w:b/>
          <w:bCs/>
          <w:sz w:val="22"/>
          <w:szCs w:val="22"/>
        </w:rPr>
        <w:t>/11</w:t>
      </w:r>
      <w:r w:rsidRPr="0049658E">
        <w:rPr>
          <w:rFonts w:ascii="Arial" w:hAnsi="Arial" w:cs="Arial"/>
          <w:b/>
          <w:bCs/>
          <w:sz w:val="22"/>
          <w:szCs w:val="22"/>
        </w:rPr>
        <w:t>/2020</w:t>
      </w:r>
    </w:p>
    <w:p w14:paraId="6C3F544E" w14:textId="77777777" w:rsidR="005E6BA6" w:rsidRPr="000B4231" w:rsidRDefault="005E6BA6" w:rsidP="005E6BA6">
      <w:pPr>
        <w:ind w:left="-284" w:right="1080"/>
        <w:rPr>
          <w:rFonts w:ascii="Arial" w:hAnsi="Arial" w:cs="Arial"/>
          <w:b/>
          <w:bCs/>
          <w:sz w:val="22"/>
          <w:szCs w:val="22"/>
        </w:rPr>
      </w:pPr>
      <w:r w:rsidRPr="000B4231">
        <w:rPr>
          <w:rFonts w:ascii="Arial" w:hAnsi="Arial" w:cs="Arial"/>
          <w:b/>
          <w:bCs/>
          <w:sz w:val="22"/>
          <w:szCs w:val="22"/>
        </w:rPr>
        <w:t>ΝΟΜΟΣ ΘΕΣΣΑΛΟΝΙΚΗΣ</w:t>
      </w:r>
    </w:p>
    <w:p w14:paraId="54921B36" w14:textId="46D436F9" w:rsidR="005E6BA6" w:rsidRPr="000B4231" w:rsidRDefault="005E6BA6" w:rsidP="005E6BA6">
      <w:pPr>
        <w:ind w:left="-284" w:right="-58"/>
        <w:rPr>
          <w:rFonts w:ascii="Arial" w:hAnsi="Arial" w:cs="Arial"/>
          <w:b/>
          <w:bCs/>
          <w:sz w:val="22"/>
          <w:szCs w:val="22"/>
        </w:rPr>
      </w:pPr>
      <w:r w:rsidRPr="000B4231">
        <w:rPr>
          <w:rFonts w:ascii="Arial" w:hAnsi="Arial" w:cs="Arial"/>
          <w:b/>
          <w:bCs/>
          <w:sz w:val="22"/>
          <w:szCs w:val="22"/>
        </w:rPr>
        <w:t xml:space="preserve">ΔΗΜΟΣ ΘΕΡΜΑΪΚΟΥ                                                                 </w:t>
      </w:r>
      <w:r>
        <w:rPr>
          <w:rFonts w:ascii="Arial" w:hAnsi="Arial" w:cs="Arial"/>
          <w:b/>
          <w:bCs/>
          <w:sz w:val="22"/>
          <w:szCs w:val="22"/>
        </w:rPr>
        <w:t xml:space="preserve">      </w:t>
      </w:r>
    </w:p>
    <w:p w14:paraId="042ACF98" w14:textId="77777777" w:rsidR="005E6BA6" w:rsidRPr="000B4231" w:rsidRDefault="005E6BA6" w:rsidP="005E6BA6">
      <w:pPr>
        <w:ind w:left="-284" w:right="566"/>
        <w:rPr>
          <w:rFonts w:ascii="Arial" w:hAnsi="Arial" w:cs="Arial"/>
          <w:b/>
          <w:bCs/>
          <w:sz w:val="22"/>
          <w:szCs w:val="22"/>
        </w:rPr>
      </w:pPr>
      <w:r w:rsidRPr="000B4231">
        <w:rPr>
          <w:rFonts w:ascii="Arial" w:hAnsi="Arial" w:cs="Arial"/>
          <w:b/>
          <w:bCs/>
          <w:sz w:val="22"/>
          <w:szCs w:val="22"/>
        </w:rPr>
        <w:t>Δ</w:t>
      </w:r>
      <w:r>
        <w:rPr>
          <w:rFonts w:ascii="Arial" w:hAnsi="Arial" w:cs="Arial"/>
          <w:b/>
          <w:bCs/>
          <w:sz w:val="22"/>
          <w:szCs w:val="22"/>
        </w:rPr>
        <w:t>ΙΕΥΘΥ</w:t>
      </w:r>
      <w:r w:rsidRPr="000B4231">
        <w:rPr>
          <w:rFonts w:ascii="Arial" w:hAnsi="Arial" w:cs="Arial"/>
          <w:b/>
          <w:bCs/>
          <w:sz w:val="22"/>
          <w:szCs w:val="22"/>
        </w:rPr>
        <w:t>ΝΣΗ ΔΙΟΙΚΗΤΙΚΩΝ ΥΠΗΡΕΣΙΩΝ</w:t>
      </w:r>
    </w:p>
    <w:p w14:paraId="796AC00C" w14:textId="3BEA4BE2" w:rsidR="005E6BA6" w:rsidRPr="00970CF7" w:rsidRDefault="005E6BA6" w:rsidP="005E6BA6">
      <w:pPr>
        <w:ind w:left="-284" w:right="566"/>
        <w:rPr>
          <w:rFonts w:ascii="Arial" w:hAnsi="Arial" w:cs="Arial"/>
          <w:b/>
          <w:bCs/>
          <w:sz w:val="22"/>
          <w:szCs w:val="22"/>
        </w:rPr>
      </w:pPr>
      <w:r w:rsidRPr="00970CF7">
        <w:rPr>
          <w:rFonts w:ascii="Arial" w:hAnsi="Arial" w:cs="Arial"/>
          <w:b/>
          <w:bCs/>
          <w:sz w:val="22"/>
          <w:szCs w:val="22"/>
        </w:rPr>
        <w:t>ΤΜΗΜΑ ΑΝΘΡΩΠΙΝΟΥ ΔΥΝΑΜΙΚΟΥ</w:t>
      </w:r>
      <w:r w:rsidR="00267E57" w:rsidRPr="00267E57">
        <w:rPr>
          <w:rFonts w:ascii="Arial" w:hAnsi="Arial" w:cs="Arial"/>
          <w:bCs/>
          <w:sz w:val="22"/>
          <w:szCs w:val="22"/>
        </w:rPr>
        <w:t xml:space="preserve"> </w:t>
      </w:r>
      <w:r w:rsidR="00267E57">
        <w:rPr>
          <w:rFonts w:ascii="Arial" w:hAnsi="Arial" w:cs="Arial"/>
          <w:bCs/>
          <w:sz w:val="22"/>
          <w:szCs w:val="22"/>
        </w:rPr>
        <w:tab/>
      </w:r>
      <w:r w:rsidR="00267E57">
        <w:rPr>
          <w:rFonts w:ascii="Arial" w:hAnsi="Arial" w:cs="Arial"/>
          <w:bCs/>
          <w:sz w:val="22"/>
          <w:szCs w:val="22"/>
        </w:rPr>
        <w:tab/>
      </w:r>
      <w:r w:rsidR="00267E57">
        <w:rPr>
          <w:rFonts w:ascii="Arial" w:hAnsi="Arial" w:cs="Arial"/>
          <w:bCs/>
          <w:sz w:val="22"/>
          <w:szCs w:val="22"/>
        </w:rPr>
        <w:tab/>
      </w:r>
      <w:r w:rsidR="00267E57">
        <w:rPr>
          <w:rFonts w:ascii="Arial" w:hAnsi="Arial" w:cs="Arial"/>
          <w:bCs/>
          <w:sz w:val="22"/>
          <w:szCs w:val="22"/>
        </w:rPr>
        <w:tab/>
      </w:r>
      <w:r w:rsidR="00267E57" w:rsidRPr="00970CF7">
        <w:rPr>
          <w:rFonts w:ascii="Arial" w:hAnsi="Arial" w:cs="Arial"/>
          <w:bCs/>
          <w:sz w:val="22"/>
          <w:szCs w:val="22"/>
        </w:rPr>
        <w:t>Προς:  Δημοτικό Συμβούλιο</w:t>
      </w:r>
    </w:p>
    <w:p w14:paraId="0F5697A8" w14:textId="1BDE5833" w:rsidR="005E6BA6" w:rsidRPr="00970CF7" w:rsidRDefault="005E6BA6" w:rsidP="005E6BA6">
      <w:pPr>
        <w:ind w:left="-284" w:right="566"/>
        <w:rPr>
          <w:rFonts w:ascii="Arial" w:hAnsi="Arial" w:cs="Arial"/>
          <w:b/>
          <w:bCs/>
          <w:sz w:val="22"/>
          <w:szCs w:val="22"/>
        </w:rPr>
      </w:pPr>
      <w:r w:rsidRPr="00970CF7">
        <w:rPr>
          <w:rFonts w:ascii="Arial" w:hAnsi="Arial" w:cs="Arial"/>
          <w:b/>
          <w:bCs/>
          <w:sz w:val="22"/>
          <w:szCs w:val="22"/>
        </w:rPr>
        <w:t>&amp; ΔΙΟΙΚΗΤΙΚΗΣ ΜΕΡΙΜΝΑ</w:t>
      </w:r>
    </w:p>
    <w:p w14:paraId="0804AEEC" w14:textId="71E118CE" w:rsidR="005E6BA6" w:rsidRPr="00970CF7" w:rsidRDefault="005E6BA6" w:rsidP="005E6BA6">
      <w:pPr>
        <w:ind w:left="-284" w:right="566"/>
        <w:rPr>
          <w:rFonts w:ascii="Arial" w:hAnsi="Arial" w:cs="Arial"/>
          <w:b/>
          <w:bCs/>
          <w:sz w:val="22"/>
          <w:szCs w:val="22"/>
        </w:rPr>
      </w:pPr>
      <w:r w:rsidRPr="00970CF7">
        <w:rPr>
          <w:rFonts w:ascii="Arial" w:hAnsi="Arial" w:cs="Arial"/>
          <w:b/>
          <w:bCs/>
          <w:sz w:val="22"/>
          <w:szCs w:val="22"/>
        </w:rPr>
        <w:t>Γραφείο</w:t>
      </w:r>
      <w:r w:rsidR="005A71CA" w:rsidRPr="00267E57">
        <w:rPr>
          <w:rFonts w:ascii="Arial" w:hAnsi="Arial" w:cs="Arial"/>
          <w:b/>
          <w:bCs/>
          <w:sz w:val="22"/>
          <w:szCs w:val="22"/>
        </w:rPr>
        <w:t xml:space="preserve"> </w:t>
      </w:r>
      <w:r w:rsidR="005A71CA">
        <w:rPr>
          <w:rFonts w:ascii="Arial" w:hAnsi="Arial" w:cs="Arial"/>
          <w:b/>
          <w:bCs/>
          <w:sz w:val="22"/>
          <w:szCs w:val="22"/>
        </w:rPr>
        <w:t xml:space="preserve">Υποστήριξης Αιρετών </w:t>
      </w:r>
      <w:r w:rsidRPr="00970CF7">
        <w:rPr>
          <w:rFonts w:ascii="Arial" w:hAnsi="Arial" w:cs="Arial"/>
          <w:b/>
          <w:bCs/>
          <w:sz w:val="22"/>
          <w:szCs w:val="22"/>
        </w:rPr>
        <w:tab/>
      </w:r>
      <w:r w:rsidRPr="00970CF7">
        <w:rPr>
          <w:rFonts w:ascii="Arial" w:hAnsi="Arial" w:cs="Arial"/>
          <w:b/>
          <w:bCs/>
          <w:sz w:val="22"/>
          <w:szCs w:val="22"/>
        </w:rPr>
        <w:tab/>
      </w:r>
      <w:r w:rsidRPr="00970CF7">
        <w:rPr>
          <w:rFonts w:ascii="Arial" w:hAnsi="Arial" w:cs="Arial"/>
          <w:b/>
          <w:bCs/>
          <w:sz w:val="22"/>
          <w:szCs w:val="22"/>
        </w:rPr>
        <w:tab/>
        <w:t xml:space="preserve">           </w:t>
      </w:r>
    </w:p>
    <w:p w14:paraId="2AD3D313" w14:textId="099C3089" w:rsidR="005E6BA6" w:rsidRPr="00970CF7" w:rsidRDefault="005E6BA6" w:rsidP="005E6BA6">
      <w:pPr>
        <w:ind w:left="-284" w:right="1080"/>
        <w:rPr>
          <w:rFonts w:ascii="Arial" w:hAnsi="Arial" w:cs="Arial"/>
          <w:bCs/>
          <w:sz w:val="22"/>
          <w:szCs w:val="22"/>
        </w:rPr>
      </w:pPr>
      <w:r w:rsidRPr="00970CF7">
        <w:rPr>
          <w:rFonts w:ascii="Arial" w:hAnsi="Arial" w:cs="Arial"/>
          <w:bCs/>
          <w:sz w:val="22"/>
          <w:szCs w:val="22"/>
        </w:rPr>
        <w:t>Πληροφορίες:</w:t>
      </w:r>
      <w:r w:rsidR="005A71CA">
        <w:rPr>
          <w:rFonts w:ascii="Arial" w:hAnsi="Arial" w:cs="Arial"/>
          <w:bCs/>
          <w:sz w:val="22"/>
          <w:szCs w:val="22"/>
        </w:rPr>
        <w:t xml:space="preserve"> Δρακάκη Μαρία </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p>
    <w:p w14:paraId="227C30F2" w14:textId="612066F1" w:rsidR="006E577F" w:rsidRPr="00970CF7" w:rsidRDefault="006E577F">
      <w:pPr>
        <w:rPr>
          <w:rFonts w:ascii="Arial" w:hAnsi="Arial" w:cs="Arial"/>
        </w:rPr>
      </w:pPr>
    </w:p>
    <w:p w14:paraId="7F03582B" w14:textId="24CA387F" w:rsidR="005E6BA6" w:rsidRDefault="005E6BA6" w:rsidP="005A71CA">
      <w:pPr>
        <w:rPr>
          <w:rFonts w:ascii="Arial" w:hAnsi="Arial" w:cs="Arial"/>
          <w:b/>
          <w:bCs/>
        </w:rPr>
      </w:pPr>
      <w:r w:rsidRPr="00970CF7">
        <w:rPr>
          <w:rFonts w:ascii="Arial" w:hAnsi="Arial" w:cs="Arial"/>
          <w:b/>
          <w:bCs/>
        </w:rPr>
        <w:t xml:space="preserve">Θέμα: </w:t>
      </w:r>
      <w:r w:rsidR="005A71CA" w:rsidRPr="005A71CA">
        <w:rPr>
          <w:rFonts w:ascii="Arial" w:hAnsi="Arial" w:cs="Arial"/>
          <w:b/>
          <w:bCs/>
        </w:rPr>
        <w:t xml:space="preserve">Εισήγηση για την εκλογή δύο (2) Δημοτικών Συμβούλων από τις </w:t>
      </w:r>
      <w:r w:rsidR="005A71CA">
        <w:rPr>
          <w:rFonts w:ascii="Arial" w:hAnsi="Arial" w:cs="Arial"/>
          <w:b/>
          <w:bCs/>
        </w:rPr>
        <w:t xml:space="preserve">λοιπές </w:t>
      </w:r>
      <w:r w:rsidR="005A71CA" w:rsidRPr="005A71CA">
        <w:rPr>
          <w:rFonts w:ascii="Arial" w:hAnsi="Arial" w:cs="Arial"/>
          <w:b/>
          <w:bCs/>
        </w:rPr>
        <w:t>παρατάξεις για τη συμμετοχή τους στην Εκτελεστική Επιτροπή όταν λειτουργεί ως Συλλογικό Πειθαρχικό Όργανο</w:t>
      </w:r>
      <w:r w:rsidR="005A71CA">
        <w:rPr>
          <w:rFonts w:ascii="Arial" w:hAnsi="Arial" w:cs="Arial"/>
          <w:b/>
          <w:bCs/>
        </w:rPr>
        <w:t>.</w:t>
      </w:r>
    </w:p>
    <w:p w14:paraId="19C06880" w14:textId="77777777" w:rsidR="005A71CA" w:rsidRPr="00223629" w:rsidRDefault="005A71CA" w:rsidP="005A71CA">
      <w:pPr>
        <w:suppressAutoHyphens/>
        <w:autoSpaceDN w:val="0"/>
        <w:jc w:val="both"/>
        <w:textAlignment w:val="baseline"/>
      </w:pPr>
      <w:r w:rsidRPr="00223629">
        <w:rPr>
          <w:u w:val="single"/>
        </w:rPr>
        <w:t>Έχοντας υπόψη τις διατάξεις :</w:t>
      </w:r>
    </w:p>
    <w:p w14:paraId="0575B3DF" w14:textId="77777777" w:rsidR="005A71CA" w:rsidRPr="00223629" w:rsidRDefault="005A71CA" w:rsidP="005A71CA">
      <w:pPr>
        <w:tabs>
          <w:tab w:val="left" w:pos="284"/>
        </w:tabs>
        <w:suppressAutoHyphens/>
        <w:autoSpaceDN w:val="0"/>
        <w:jc w:val="both"/>
        <w:textAlignment w:val="baseline"/>
      </w:pPr>
      <w:r w:rsidRPr="00223629">
        <w:t>1.</w:t>
      </w:r>
      <w:r w:rsidRPr="00223629">
        <w:tab/>
        <w:t>Του  άρθρου 45 παρ. 4 του Ν. 3979/2011 «Ρυθμίσεις θεμάτων προσωπικού Ο.Τ.Α.»</w:t>
      </w:r>
    </w:p>
    <w:p w14:paraId="0F821C6D" w14:textId="77777777" w:rsidR="005A71CA" w:rsidRPr="00223629" w:rsidRDefault="005A71CA" w:rsidP="005A71CA">
      <w:pPr>
        <w:tabs>
          <w:tab w:val="left" w:pos="284"/>
        </w:tabs>
        <w:suppressAutoHyphens/>
        <w:autoSpaceDN w:val="0"/>
        <w:jc w:val="both"/>
        <w:textAlignment w:val="baseline"/>
      </w:pPr>
      <w:r w:rsidRPr="00223629">
        <w:t>2.</w:t>
      </w:r>
      <w:r w:rsidRPr="00223629">
        <w:tab/>
        <w:t>Του άρθρου 62 του Ν. 3852/10 «Σύσταση και Λειτουργία Εκτελεστικής Επιτροπής»</w:t>
      </w:r>
    </w:p>
    <w:p w14:paraId="0D892DBC" w14:textId="77777777" w:rsidR="005A71CA" w:rsidRPr="00223629" w:rsidRDefault="005A71CA" w:rsidP="005A71CA">
      <w:pPr>
        <w:tabs>
          <w:tab w:val="left" w:pos="284"/>
        </w:tabs>
        <w:suppressAutoHyphens/>
        <w:autoSpaceDN w:val="0"/>
        <w:jc w:val="both"/>
        <w:textAlignment w:val="baseline"/>
      </w:pPr>
      <w:r w:rsidRPr="00223629">
        <w:t>3.</w:t>
      </w:r>
      <w:r w:rsidRPr="00223629">
        <w:tab/>
        <w:t>Του  άρθρου 74 του Ν. 3852/10 «Συγκρότηση και Εκλογή Οικονομικής Επιτροπής και Επιτροπής Ποιότητας Ζωής»</w:t>
      </w:r>
    </w:p>
    <w:p w14:paraId="62AC383F" w14:textId="5B1A122E" w:rsidR="005A71CA" w:rsidRDefault="005A71CA" w:rsidP="005A71CA">
      <w:pPr>
        <w:tabs>
          <w:tab w:val="left" w:pos="284"/>
        </w:tabs>
        <w:suppressAutoHyphens/>
        <w:autoSpaceDN w:val="0"/>
        <w:jc w:val="both"/>
        <w:textAlignment w:val="baseline"/>
      </w:pPr>
      <w:r w:rsidRPr="00223629">
        <w:t>4.</w:t>
      </w:r>
      <w:r w:rsidRPr="00223629">
        <w:tab/>
        <w:t>Τα άρθρα 120 και  123 του Ν. 3584/07«Κώδικας Δημοτικών και Κοινοτικών Υπαλλήλων»</w:t>
      </w:r>
      <w:r>
        <w:t>.</w:t>
      </w:r>
    </w:p>
    <w:p w14:paraId="1238652D" w14:textId="373D85A5" w:rsidR="00C355B9" w:rsidRDefault="00C355B9" w:rsidP="005A71CA">
      <w:pPr>
        <w:tabs>
          <w:tab w:val="left" w:pos="284"/>
        </w:tabs>
        <w:suppressAutoHyphens/>
        <w:autoSpaceDN w:val="0"/>
        <w:jc w:val="both"/>
        <w:textAlignment w:val="baseline"/>
      </w:pPr>
      <w:r>
        <w:t xml:space="preserve">5. Την υπ’ αριθ. 359/2020 Απόφαση Δημάρχου περί «παραπομπής πειθαρχικής υπόθεσης υπαλλήλου </w:t>
      </w:r>
      <w:r w:rsidRPr="00C355B9">
        <w:t>σε Συλλογικό Πειθαρχικό Όργανο</w:t>
      </w:r>
      <w:r>
        <w:t>».</w:t>
      </w:r>
    </w:p>
    <w:p w14:paraId="78082B2E" w14:textId="77777777" w:rsidR="005A71CA" w:rsidRPr="00223629" w:rsidRDefault="005A71CA" w:rsidP="005A71CA">
      <w:pPr>
        <w:tabs>
          <w:tab w:val="left" w:pos="284"/>
        </w:tabs>
        <w:suppressAutoHyphens/>
        <w:autoSpaceDN w:val="0"/>
        <w:jc w:val="both"/>
        <w:textAlignment w:val="baseline"/>
      </w:pPr>
    </w:p>
    <w:p w14:paraId="03F6B683" w14:textId="77777777" w:rsidR="005A71CA" w:rsidRPr="00223629" w:rsidRDefault="005A71CA" w:rsidP="005A71CA">
      <w:pPr>
        <w:suppressAutoHyphens/>
        <w:autoSpaceDN w:val="0"/>
        <w:jc w:val="both"/>
        <w:textAlignment w:val="baseline"/>
      </w:pPr>
      <w:r w:rsidRPr="00223629">
        <w:t xml:space="preserve">    </w:t>
      </w:r>
      <w:r>
        <w:t xml:space="preserve">    </w:t>
      </w:r>
      <w:r w:rsidRPr="00223629">
        <w:t xml:space="preserve"> Σύμφωνα με τα ανωτέρω σχετικά, το συλλογικό πειθαρχικό όργανο το οποίο κρίνει τα πειθαρχικά παραπτώματα κατόπιν παραπομπής της υποθέσεως από τους πειθαρχικώς προϊσταμένους των υπαλλήλων, είναι η Δημαρχιακή Επιτροπή. </w:t>
      </w:r>
    </w:p>
    <w:p w14:paraId="2AC4691A" w14:textId="77777777" w:rsidR="005A71CA" w:rsidRPr="00223629" w:rsidRDefault="005A71CA" w:rsidP="005A71CA">
      <w:pPr>
        <w:suppressAutoHyphens/>
        <w:autoSpaceDN w:val="0"/>
        <w:jc w:val="both"/>
        <w:textAlignment w:val="baseline"/>
      </w:pPr>
      <w:r w:rsidRPr="00223629">
        <w:t xml:space="preserve"> </w:t>
      </w:r>
      <w:r>
        <w:t xml:space="preserve">       </w:t>
      </w:r>
      <w:r w:rsidRPr="00223629">
        <w:t>Σύμφωνα με το άρθρο 45 του Ν. 3979/11 «όπου στις διατάξεις του Ν. 3584/07 αναφέρεται η Δημαρχιακή Επιτροπή στο εξής νοείται η Εκτελεστική Επιτροπή».</w:t>
      </w:r>
    </w:p>
    <w:p w14:paraId="4C00D60C" w14:textId="77777777" w:rsidR="005A71CA" w:rsidRPr="00223629" w:rsidRDefault="005A71CA" w:rsidP="005A71CA">
      <w:pPr>
        <w:suppressAutoHyphens/>
        <w:autoSpaceDN w:val="0"/>
        <w:jc w:val="both"/>
        <w:textAlignment w:val="baseline"/>
      </w:pPr>
      <w:r w:rsidRPr="00223629">
        <w:t xml:space="preserve">      </w:t>
      </w:r>
      <w:r>
        <w:t xml:space="preserve">   </w:t>
      </w:r>
      <w:r w:rsidRPr="00223629">
        <w:t>Στις περιπτώσεις κατά τις οποίες η Εκτελεστική Επιτροπή επιλαμβάνεται κατά τις διατάξεις του Κώδικα Δημοτικών και Κοινοτικών Υπαλλήλων ως συλλογικό πειθαρχικό όργανα κατά τα ανωτέρω, οι παρατάξεις της μειοψηφίας εκλέγουν δύο δημοτικούς συμβούλους μεταξύ των μελών του, στην Εκτελεστική Επιτροπή του Δήμου ανεξαρτήτως του αριθμού των μελών αυτής.</w:t>
      </w:r>
    </w:p>
    <w:p w14:paraId="57206EC3" w14:textId="77777777" w:rsidR="005A71CA" w:rsidRPr="00223629" w:rsidRDefault="005A71CA" w:rsidP="005A71CA">
      <w:pPr>
        <w:suppressAutoHyphens/>
        <w:autoSpaceDN w:val="0"/>
        <w:jc w:val="both"/>
        <w:textAlignment w:val="baseline"/>
      </w:pPr>
      <w:r w:rsidRPr="00223629">
        <w:t xml:space="preserve">       Για τη διαδικασία εκλογής και το χρόνο θητείας των δημοτικών συμβούλων των παρατάξεων της μειοψηφίας του δημοτικού συμβουλίου στην Εκτελεστική Επιτροπή ισχύουν αναλογικά οι διατάξεις του άρθρου 74 του Ν. 3852/10 όπως αυτές ισχύουν για τα λοιπά συλλογικά όργανα διοίκησης του Δήμου, δηλ. την Οικονομική Επιτροπή και την Επιτροπή Ποιότητας Ζωής.</w:t>
      </w:r>
    </w:p>
    <w:p w14:paraId="124617F8" w14:textId="77777777" w:rsidR="005A71CA" w:rsidRPr="00223629" w:rsidRDefault="005A71CA" w:rsidP="005A71CA">
      <w:pPr>
        <w:suppressAutoHyphens/>
        <w:autoSpaceDN w:val="0"/>
        <w:jc w:val="both"/>
        <w:textAlignment w:val="baseline"/>
      </w:pPr>
      <w:r w:rsidRPr="00223629">
        <w:t xml:space="preserve">    </w:t>
      </w:r>
    </w:p>
    <w:p w14:paraId="26123281" w14:textId="7BBE6213" w:rsidR="005A71CA" w:rsidRDefault="005A71CA" w:rsidP="005A71CA">
      <w:pPr>
        <w:suppressAutoHyphens/>
        <w:autoSpaceDN w:val="0"/>
        <w:jc w:val="both"/>
        <w:textAlignment w:val="baseline"/>
      </w:pPr>
      <w:r w:rsidRPr="00223629">
        <w:t xml:space="preserve">      Θα συμμετέχουν στη σύνθεση της Εκτελεστικής Επιτροπής οι σύμβουλοι που θα  εκλεγούν με την απόλυτη πλειοψηφία του συνόλου των μελών της μειοψηφίας και αν τούτο δεν επιτευχθεί, για όποιον υποψήφιο δεν συγκεντρώσει την απόλυτη πλειοψηφία θα γίνει δεύτερη ψηφοφορία και στην ίδια περίπτωση αποτελέσματος θα ακολουθήσει και τρίτη ψηφοφορία, προκειμένου να γίνει η εκλογή με σχετική πλειοψηφία των παρόντων μελών της μειοψηφίας.</w:t>
      </w:r>
    </w:p>
    <w:p w14:paraId="51C55FEC" w14:textId="77777777" w:rsidR="00267E57" w:rsidRPr="00223629" w:rsidRDefault="00267E57" w:rsidP="005A71CA">
      <w:pPr>
        <w:suppressAutoHyphens/>
        <w:autoSpaceDN w:val="0"/>
        <w:jc w:val="both"/>
        <w:textAlignment w:val="baseline"/>
      </w:pPr>
      <w:bookmarkStart w:id="0" w:name="_GoBack"/>
      <w:bookmarkEnd w:id="0"/>
    </w:p>
    <w:p w14:paraId="23283530" w14:textId="57AF5877" w:rsidR="005A71CA" w:rsidRDefault="005A71CA" w:rsidP="005A71CA">
      <w:pPr>
        <w:suppressAutoHyphens/>
        <w:autoSpaceDN w:val="0"/>
        <w:jc w:val="both"/>
        <w:textAlignment w:val="baseline"/>
      </w:pPr>
      <w:r w:rsidRPr="00223629">
        <w:t xml:space="preserve">       Παρακαλούμε τις παρατάξεις της μειοψηφίας όπως προτείνετε δύο μέλη μεταξύ των μελών της μειοψηφίας και αναπληρωματικούς αυτών για να συμμετέχουν στην Εκτελεστική Επιτροπή στις περιπτώσεις κατά τις οποίες αυτή λειτουργεί ως συλλογικό πειθαρχικό όργανο.</w:t>
      </w:r>
    </w:p>
    <w:p w14:paraId="7CE1C137" w14:textId="77777777" w:rsidR="00267E57" w:rsidRDefault="00267E57" w:rsidP="005A71CA">
      <w:pPr>
        <w:suppressAutoHyphens/>
        <w:autoSpaceDN w:val="0"/>
        <w:jc w:val="both"/>
        <w:textAlignment w:val="baseline"/>
      </w:pPr>
    </w:p>
    <w:p w14:paraId="0365C1FC" w14:textId="77777777" w:rsidR="002B282A" w:rsidRPr="002B282A" w:rsidRDefault="002B282A" w:rsidP="00B2254A">
      <w:pPr>
        <w:ind w:firstLine="720"/>
        <w:jc w:val="both"/>
        <w:rPr>
          <w:rFonts w:ascii="Arial" w:hAnsi="Arial" w:cs="Arial"/>
          <w:bCs/>
        </w:rPr>
      </w:pPr>
    </w:p>
    <w:tbl>
      <w:tblPr>
        <w:tblStyle w:val="a3"/>
        <w:tblW w:w="0" w:type="auto"/>
        <w:jc w:val="center"/>
        <w:tblLook w:val="04A0" w:firstRow="1" w:lastRow="0" w:firstColumn="1" w:lastColumn="0" w:noHBand="0" w:noVBand="1"/>
      </w:tblPr>
      <w:tblGrid>
        <w:gridCol w:w="2830"/>
        <w:gridCol w:w="3402"/>
        <w:gridCol w:w="3681"/>
      </w:tblGrid>
      <w:tr w:rsidR="00330FB4" w:rsidRPr="002B282A" w14:paraId="21D3DAAB" w14:textId="77777777" w:rsidTr="002B282A">
        <w:trPr>
          <w:jc w:val="center"/>
        </w:trPr>
        <w:tc>
          <w:tcPr>
            <w:tcW w:w="2830" w:type="dxa"/>
          </w:tcPr>
          <w:p w14:paraId="07C36E50" w14:textId="77777777" w:rsidR="00330FB4" w:rsidRPr="002B282A" w:rsidRDefault="00330FB4" w:rsidP="002B282A">
            <w:pPr>
              <w:jc w:val="center"/>
              <w:rPr>
                <w:rFonts w:ascii="Arial" w:hAnsi="Arial" w:cs="Arial"/>
                <w:bCs/>
              </w:rPr>
            </w:pPr>
            <w:r w:rsidRPr="002B282A">
              <w:rPr>
                <w:rFonts w:ascii="Arial" w:hAnsi="Arial" w:cs="Arial"/>
                <w:bCs/>
              </w:rPr>
              <w:t>Η Συντάξασα</w:t>
            </w:r>
          </w:p>
          <w:p w14:paraId="1081C691" w14:textId="77777777" w:rsidR="00330FB4" w:rsidRPr="002B282A" w:rsidRDefault="00330FB4" w:rsidP="002B282A">
            <w:pPr>
              <w:jc w:val="center"/>
              <w:rPr>
                <w:rFonts w:ascii="Arial" w:hAnsi="Arial" w:cs="Arial"/>
                <w:bCs/>
              </w:rPr>
            </w:pPr>
          </w:p>
          <w:p w14:paraId="7850291C" w14:textId="71CF8988" w:rsidR="00330FB4" w:rsidRDefault="00330FB4" w:rsidP="002B282A">
            <w:pPr>
              <w:jc w:val="center"/>
              <w:rPr>
                <w:rFonts w:ascii="Arial" w:hAnsi="Arial" w:cs="Arial"/>
                <w:bCs/>
              </w:rPr>
            </w:pPr>
          </w:p>
          <w:p w14:paraId="41DC0DF5" w14:textId="77777777" w:rsidR="002B282A" w:rsidRPr="002B282A" w:rsidRDefault="002B282A" w:rsidP="002B282A">
            <w:pPr>
              <w:jc w:val="center"/>
              <w:rPr>
                <w:rFonts w:ascii="Arial" w:hAnsi="Arial" w:cs="Arial"/>
                <w:bCs/>
              </w:rPr>
            </w:pPr>
          </w:p>
          <w:p w14:paraId="51A6C461" w14:textId="1ED2375A" w:rsidR="00330FB4" w:rsidRPr="002B282A" w:rsidRDefault="005A71CA" w:rsidP="005A71CA">
            <w:pPr>
              <w:jc w:val="center"/>
              <w:rPr>
                <w:rFonts w:ascii="Arial" w:hAnsi="Arial" w:cs="Arial"/>
                <w:bCs/>
              </w:rPr>
            </w:pPr>
            <w:r>
              <w:rPr>
                <w:rFonts w:ascii="Arial" w:hAnsi="Arial" w:cs="Arial"/>
                <w:bCs/>
              </w:rPr>
              <w:t xml:space="preserve">Δρακάκη Μαρία </w:t>
            </w:r>
          </w:p>
        </w:tc>
        <w:tc>
          <w:tcPr>
            <w:tcW w:w="3402" w:type="dxa"/>
          </w:tcPr>
          <w:p w14:paraId="05C88CBE" w14:textId="03DB1797" w:rsidR="002B282A" w:rsidRPr="002B282A" w:rsidRDefault="002B282A" w:rsidP="002B282A">
            <w:pPr>
              <w:jc w:val="center"/>
              <w:rPr>
                <w:rFonts w:ascii="Arial" w:hAnsi="Arial" w:cs="Arial"/>
                <w:bCs/>
              </w:rPr>
            </w:pPr>
          </w:p>
        </w:tc>
        <w:tc>
          <w:tcPr>
            <w:tcW w:w="3681" w:type="dxa"/>
          </w:tcPr>
          <w:p w14:paraId="5862B14B" w14:textId="77777777" w:rsidR="002B282A" w:rsidRDefault="005A71CA" w:rsidP="002B282A">
            <w:pPr>
              <w:jc w:val="center"/>
              <w:rPr>
                <w:rFonts w:ascii="Arial" w:hAnsi="Arial" w:cs="Arial"/>
                <w:bCs/>
              </w:rPr>
            </w:pPr>
            <w:r>
              <w:rPr>
                <w:rFonts w:ascii="Arial" w:hAnsi="Arial" w:cs="Arial"/>
                <w:bCs/>
              </w:rPr>
              <w:t xml:space="preserve">Ο Αντιδήμαρχος Οικονομικών και Διοικητικών Υπηρεσιών </w:t>
            </w:r>
          </w:p>
          <w:p w14:paraId="0D0570EF" w14:textId="77777777" w:rsidR="005A71CA" w:rsidRDefault="005A71CA" w:rsidP="002B282A">
            <w:pPr>
              <w:jc w:val="center"/>
              <w:rPr>
                <w:rFonts w:ascii="Arial" w:hAnsi="Arial" w:cs="Arial"/>
                <w:bCs/>
              </w:rPr>
            </w:pPr>
          </w:p>
          <w:p w14:paraId="6F284A39" w14:textId="77777777" w:rsidR="005A71CA" w:rsidRDefault="005A71CA" w:rsidP="002B282A">
            <w:pPr>
              <w:jc w:val="center"/>
              <w:rPr>
                <w:rFonts w:ascii="Arial" w:hAnsi="Arial" w:cs="Arial"/>
                <w:bCs/>
              </w:rPr>
            </w:pPr>
          </w:p>
          <w:p w14:paraId="79CBFDC8" w14:textId="6F1ADBBD" w:rsidR="005A71CA" w:rsidRPr="002B282A" w:rsidRDefault="005A71CA" w:rsidP="002B282A">
            <w:pPr>
              <w:jc w:val="center"/>
              <w:rPr>
                <w:rFonts w:ascii="Arial" w:hAnsi="Arial" w:cs="Arial"/>
                <w:bCs/>
              </w:rPr>
            </w:pPr>
            <w:r>
              <w:rPr>
                <w:rFonts w:ascii="Arial" w:hAnsi="Arial" w:cs="Arial"/>
                <w:bCs/>
              </w:rPr>
              <w:t xml:space="preserve">ΚΟΥΤΟΥΚΑΣ ΚΩΝΣΤΑΝΤΙΝΟΣ </w:t>
            </w:r>
          </w:p>
        </w:tc>
      </w:tr>
    </w:tbl>
    <w:p w14:paraId="7B70D8C3" w14:textId="77777777" w:rsidR="00330FB4" w:rsidRPr="002B282A" w:rsidRDefault="00330FB4" w:rsidP="00B30F70">
      <w:pPr>
        <w:ind w:firstLine="720"/>
        <w:jc w:val="both"/>
        <w:rPr>
          <w:rFonts w:ascii="Arial" w:hAnsi="Arial" w:cs="Arial"/>
          <w:bCs/>
        </w:rPr>
      </w:pPr>
    </w:p>
    <w:sectPr w:rsidR="00330FB4" w:rsidRPr="002B282A" w:rsidSect="00C355B9">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96B"/>
    <w:multiLevelType w:val="hybridMultilevel"/>
    <w:tmpl w:val="51B61E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7F"/>
    <w:rsid w:val="00225268"/>
    <w:rsid w:val="00267E57"/>
    <w:rsid w:val="002B282A"/>
    <w:rsid w:val="002E5CA5"/>
    <w:rsid w:val="00330FB4"/>
    <w:rsid w:val="0049658E"/>
    <w:rsid w:val="005A71CA"/>
    <w:rsid w:val="005E6BA6"/>
    <w:rsid w:val="0065145A"/>
    <w:rsid w:val="006B5F23"/>
    <w:rsid w:val="006E577F"/>
    <w:rsid w:val="007C47E0"/>
    <w:rsid w:val="0092722F"/>
    <w:rsid w:val="00970CF7"/>
    <w:rsid w:val="00A54AE6"/>
    <w:rsid w:val="00B2254A"/>
    <w:rsid w:val="00B30F70"/>
    <w:rsid w:val="00C15945"/>
    <w:rsid w:val="00C355B9"/>
    <w:rsid w:val="00D70CEC"/>
    <w:rsid w:val="00EE2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CDE"/>
  <w15:chartTrackingRefBased/>
  <w15:docId w15:val="{192FF32B-915D-496A-8271-53EC33D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BA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C47E0"/>
    <w:rPr>
      <w:color w:val="0000FF"/>
      <w:u w:val="single"/>
    </w:rPr>
  </w:style>
  <w:style w:type="paragraph" w:customStyle="1" w:styleId="p0">
    <w:name w:val="p0"/>
    <w:basedOn w:val="a"/>
    <w:rsid w:val="005A71CA"/>
    <w:pPr>
      <w:spacing w:line="273"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462</Words>
  <Characters>2498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Matoula</dc:creator>
  <cp:keywords/>
  <dc:description/>
  <cp:lastModifiedBy>DRAKAKI</cp:lastModifiedBy>
  <cp:revision>14</cp:revision>
  <cp:lastPrinted>2020-11-02T08:18:00Z</cp:lastPrinted>
  <dcterms:created xsi:type="dcterms:W3CDTF">2020-10-22T07:16:00Z</dcterms:created>
  <dcterms:modified xsi:type="dcterms:W3CDTF">2020-11-19T08:26:00Z</dcterms:modified>
</cp:coreProperties>
</file>