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2B" w:rsidRPr="00A1716A" w:rsidRDefault="00522C80" w:rsidP="0079502B">
      <w:pPr>
        <w:rPr>
          <w:rFonts w:ascii="Calibri" w:hAnsi="Calibri"/>
          <w:sz w:val="24"/>
          <w:lang w:val="en-US"/>
        </w:rPr>
      </w:pPr>
      <w:r w:rsidRPr="00A1716A">
        <w:rPr>
          <w:rFonts w:ascii="Calibri" w:hAnsi="Calibri"/>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pt;margin-top:-21pt;width:63.9pt;height:63.3pt;z-index:-251658752;mso-wrap-edited:t" wrapcoords="-210 0 -210 21388 21600 21388 21600 0 13254 85 -210 0" fillcolor="window">
            <v:imagedata r:id="rId7" o:title="" gain="1.25" blacklevel="3277f" grayscale="t"/>
          </v:shape>
          <o:OLEObject Type="Embed" ProgID="Word.Picture.8" ShapeID="_x0000_s1027" DrawAspect="Content" ObjectID="_1667286902" r:id="rId8"/>
        </w:pict>
      </w:r>
      <w:r w:rsidR="0079502B" w:rsidRPr="00A1716A">
        <w:rPr>
          <w:rFonts w:ascii="Calibri" w:hAnsi="Calibri"/>
          <w:sz w:val="24"/>
          <w:lang w:val="en-US"/>
        </w:rPr>
        <w:t xml:space="preserve"> </w:t>
      </w:r>
    </w:p>
    <w:p w:rsidR="0079502B" w:rsidRPr="00A1716A" w:rsidRDefault="0079502B" w:rsidP="0079502B">
      <w:pPr>
        <w:rPr>
          <w:rFonts w:ascii="Calibri" w:hAnsi="Calibri"/>
          <w:sz w:val="24"/>
        </w:rPr>
      </w:pPr>
    </w:p>
    <w:p w:rsidR="0079502B" w:rsidRPr="00A1716A" w:rsidRDefault="0079502B" w:rsidP="0079502B">
      <w:pPr>
        <w:rPr>
          <w:rFonts w:ascii="Calibri" w:hAnsi="Calibri"/>
          <w:sz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79502B" w:rsidRPr="00A1716A" w:rsidTr="0068762F">
        <w:tc>
          <w:tcPr>
            <w:tcW w:w="5228" w:type="dxa"/>
          </w:tcPr>
          <w:p w:rsidR="0079502B" w:rsidRPr="00A1716A" w:rsidRDefault="0079502B" w:rsidP="0068762F">
            <w:pPr>
              <w:rPr>
                <w:rFonts w:ascii="Calibri" w:hAnsi="Calibri"/>
                <w:b/>
                <w:bCs/>
                <w:sz w:val="24"/>
              </w:rPr>
            </w:pPr>
            <w:r w:rsidRPr="00A1716A">
              <w:rPr>
                <w:rFonts w:ascii="Calibri" w:hAnsi="Calibri"/>
                <w:b/>
                <w:bCs/>
                <w:sz w:val="24"/>
              </w:rPr>
              <w:t>ΕΛΛΗΝΙΚΗ ΔΗΜΟΚΡΑΤΙΑ</w:t>
            </w:r>
          </w:p>
          <w:p w:rsidR="0079502B" w:rsidRPr="00A1716A" w:rsidRDefault="0079502B" w:rsidP="0068762F">
            <w:pPr>
              <w:rPr>
                <w:rFonts w:ascii="Calibri" w:hAnsi="Calibri"/>
                <w:b/>
                <w:bCs/>
                <w:sz w:val="24"/>
              </w:rPr>
            </w:pPr>
            <w:r w:rsidRPr="00A1716A">
              <w:rPr>
                <w:rFonts w:ascii="Calibri" w:hAnsi="Calibri"/>
                <w:b/>
                <w:bCs/>
                <w:sz w:val="24"/>
              </w:rPr>
              <w:t>ΔΗΜΟΣ ΘΕΡΜΑΪΚΟΥ</w:t>
            </w:r>
          </w:p>
          <w:p w:rsidR="0079502B" w:rsidRPr="00A1716A" w:rsidRDefault="0079502B" w:rsidP="0068762F">
            <w:pPr>
              <w:rPr>
                <w:rFonts w:ascii="Calibri" w:hAnsi="Calibri"/>
                <w:b/>
                <w:bCs/>
                <w:sz w:val="24"/>
              </w:rPr>
            </w:pPr>
            <w:r w:rsidRPr="00A1716A">
              <w:rPr>
                <w:rFonts w:ascii="Calibri" w:hAnsi="Calibri"/>
                <w:b/>
                <w:bCs/>
                <w:sz w:val="24"/>
              </w:rPr>
              <w:t>ΔΙΕΥΘΥΝΣΗ ΟΙΚΟΝΟΜΙΚΩΝ ΥΠΗΡΕΣΙΩΝ</w:t>
            </w:r>
          </w:p>
        </w:tc>
        <w:tc>
          <w:tcPr>
            <w:tcW w:w="5228" w:type="dxa"/>
          </w:tcPr>
          <w:p w:rsidR="0079502B" w:rsidRPr="00A1716A" w:rsidRDefault="0079502B" w:rsidP="00C56D3F">
            <w:pPr>
              <w:jc w:val="right"/>
              <w:rPr>
                <w:rFonts w:ascii="Calibri" w:hAnsi="Calibri"/>
                <w:sz w:val="24"/>
              </w:rPr>
            </w:pPr>
            <w:r w:rsidRPr="00A1716A">
              <w:rPr>
                <w:rFonts w:ascii="Calibri" w:hAnsi="Calibri"/>
                <w:sz w:val="24"/>
              </w:rPr>
              <w:t>Περαία 1</w:t>
            </w:r>
            <w:r w:rsidR="00C56D3F" w:rsidRPr="00A1716A">
              <w:rPr>
                <w:rFonts w:ascii="Calibri" w:hAnsi="Calibri"/>
                <w:sz w:val="24"/>
              </w:rPr>
              <w:t>8</w:t>
            </w:r>
            <w:r w:rsidRPr="00A1716A">
              <w:rPr>
                <w:rFonts w:ascii="Calibri" w:hAnsi="Calibri"/>
                <w:sz w:val="24"/>
              </w:rPr>
              <w:t>/11/2020</w:t>
            </w:r>
          </w:p>
        </w:tc>
      </w:tr>
    </w:tbl>
    <w:p w:rsidR="0079502B" w:rsidRPr="00A1716A" w:rsidRDefault="0079502B" w:rsidP="0079502B">
      <w:pPr>
        <w:rPr>
          <w:rFonts w:ascii="Calibri" w:hAnsi="Calibri"/>
          <w:sz w:val="24"/>
        </w:rPr>
      </w:pPr>
    </w:p>
    <w:p w:rsidR="0079502B" w:rsidRPr="00A1716A" w:rsidRDefault="0079502B" w:rsidP="0079502B">
      <w:pPr>
        <w:spacing w:after="120"/>
        <w:jc w:val="both"/>
        <w:rPr>
          <w:rFonts w:ascii="Calibri" w:hAnsi="Calibri"/>
          <w:b/>
          <w:iCs/>
          <w:sz w:val="24"/>
        </w:rPr>
      </w:pPr>
      <w:r w:rsidRPr="00A1716A">
        <w:rPr>
          <w:rFonts w:ascii="Calibri" w:hAnsi="Calibri"/>
          <w:b/>
          <w:iCs/>
          <w:sz w:val="24"/>
        </w:rPr>
        <w:t xml:space="preserve">ΘΕΜΑ: Εισήγηση της Διεύθυνσης Οικονομικών Υπηρεσιών </w:t>
      </w:r>
      <w:r w:rsidR="00C56D3F" w:rsidRPr="00A1716A">
        <w:rPr>
          <w:rFonts w:ascii="Calibri" w:hAnsi="Calibri"/>
          <w:b/>
          <w:iCs/>
          <w:sz w:val="24"/>
        </w:rPr>
        <w:t>επί εναλλακτικής πρότασης για το</w:t>
      </w:r>
      <w:r w:rsidRPr="00A1716A">
        <w:rPr>
          <w:rFonts w:ascii="Calibri" w:hAnsi="Calibri"/>
          <w:b/>
          <w:iCs/>
          <w:sz w:val="24"/>
        </w:rPr>
        <w:t>ν καθορισμό των τελών χρήσης κοινοχρήστων χώρων έτους 2021</w:t>
      </w:r>
    </w:p>
    <w:p w:rsidR="0079502B" w:rsidRPr="00A1716A" w:rsidRDefault="0079502B" w:rsidP="0079502B">
      <w:pPr>
        <w:spacing w:after="120"/>
        <w:jc w:val="both"/>
        <w:rPr>
          <w:rFonts w:ascii="Calibri" w:hAnsi="Calibri"/>
          <w:iCs/>
          <w:sz w:val="24"/>
        </w:rPr>
      </w:pPr>
      <w:r w:rsidRPr="00A1716A">
        <w:rPr>
          <w:rFonts w:ascii="Calibri" w:hAnsi="Calibri"/>
          <w:iCs/>
          <w:sz w:val="24"/>
        </w:rPr>
        <w:t>Λαμβάνοντας υπόψη:</w:t>
      </w:r>
    </w:p>
    <w:p w:rsidR="0079502B" w:rsidRPr="00A1716A" w:rsidRDefault="0079502B" w:rsidP="0079502B">
      <w:pPr>
        <w:pStyle w:val="a3"/>
        <w:numPr>
          <w:ilvl w:val="0"/>
          <w:numId w:val="1"/>
        </w:numPr>
        <w:spacing w:after="120"/>
        <w:ind w:left="284" w:hanging="284"/>
        <w:jc w:val="both"/>
        <w:rPr>
          <w:rFonts w:ascii="Calibri" w:hAnsi="Calibri"/>
          <w:sz w:val="24"/>
        </w:rPr>
      </w:pPr>
      <w:r w:rsidRPr="00A1716A">
        <w:rPr>
          <w:rFonts w:ascii="Calibri" w:hAnsi="Calibri"/>
          <w:sz w:val="24"/>
        </w:rPr>
        <w:t>Τις διατάξεις του άρθρου 11 του Ν.4623/2019, σύμφωνα με το οποίο, 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79502B" w:rsidRPr="00A1716A" w:rsidRDefault="0079502B" w:rsidP="0079502B">
      <w:pPr>
        <w:pStyle w:val="a3"/>
        <w:numPr>
          <w:ilvl w:val="0"/>
          <w:numId w:val="1"/>
        </w:numPr>
        <w:spacing w:after="120"/>
        <w:ind w:left="284" w:hanging="284"/>
        <w:jc w:val="both"/>
        <w:rPr>
          <w:rFonts w:ascii="Calibri" w:hAnsi="Calibri"/>
          <w:sz w:val="24"/>
        </w:rPr>
      </w:pPr>
      <w:r w:rsidRPr="00A1716A">
        <w:rPr>
          <w:rFonts w:ascii="Calibri" w:hAnsi="Calibri"/>
          <w:sz w:val="24"/>
        </w:rPr>
        <w:t xml:space="preserve">Την ΑΟΕ </w:t>
      </w:r>
      <w:r w:rsidR="00C56D3F" w:rsidRPr="00A1716A">
        <w:rPr>
          <w:rFonts w:ascii="Calibri" w:hAnsi="Calibri"/>
          <w:sz w:val="24"/>
        </w:rPr>
        <w:t>418</w:t>
      </w:r>
      <w:r w:rsidRPr="00A1716A">
        <w:rPr>
          <w:rFonts w:ascii="Calibri" w:hAnsi="Calibri"/>
          <w:sz w:val="24"/>
        </w:rPr>
        <w:t>/2020 με θέμα “</w:t>
      </w:r>
      <w:r w:rsidRPr="00A1716A">
        <w:rPr>
          <w:rFonts w:ascii="Calibri" w:hAnsi="Calibri"/>
          <w:b/>
          <w:bCs/>
          <w:sz w:val="24"/>
        </w:rPr>
        <w:t xml:space="preserve"> </w:t>
      </w:r>
      <w:r w:rsidRPr="00A1716A">
        <w:rPr>
          <w:rFonts w:ascii="Calibri" w:hAnsi="Calibri"/>
          <w:sz w:val="24"/>
        </w:rPr>
        <w:t>Καθορισμός Τελών Συντελεστών Κοινοχρήστων χώρων ”, με την οποία η Οικονομική Επιτροπή εισηγείται τα εν λόγω τέλη προς το Δημοτικό Συμβούλιο για τη λήψη της σχετικής κανονιστικής απόφασης.</w:t>
      </w:r>
    </w:p>
    <w:p w:rsidR="008D546E" w:rsidRPr="00A1716A" w:rsidRDefault="0079502B" w:rsidP="008D546E">
      <w:pPr>
        <w:pStyle w:val="a3"/>
        <w:numPr>
          <w:ilvl w:val="0"/>
          <w:numId w:val="1"/>
        </w:numPr>
        <w:spacing w:after="120"/>
        <w:jc w:val="both"/>
        <w:rPr>
          <w:rFonts w:ascii="Calibri" w:hAnsi="Calibri"/>
          <w:sz w:val="24"/>
        </w:rPr>
      </w:pPr>
      <w:r w:rsidRPr="00A1716A">
        <w:rPr>
          <w:rFonts w:ascii="Calibri" w:hAnsi="Calibri"/>
          <w:sz w:val="24"/>
        </w:rPr>
        <w:t>Την ΑΠ. 19565/4-11-2020, εναλλακτική πρόταση περί καθορισμού των τελών χρήσης κοινοχρήστων χώρων έτους 2021 που υπέβαλλαν από κοινού οι δημοτικές παρατάξεις ΘΕΡΜΑΪΚΟΣ – ΝΕΑ ΠΟΡΕΙΑ, ΔΡΑΣΗ ΠΟΛΙΤΩΝ, ΣΥΜΜΕΤΕΧΩ ΘΕΡΜΑΪΚΟΣ και ΟΛΟΙ ΜΑΖΙ</w:t>
      </w:r>
      <w:r w:rsidR="00C56D3F" w:rsidRPr="00A1716A">
        <w:rPr>
          <w:rFonts w:ascii="Calibri" w:hAnsi="Calibri"/>
          <w:sz w:val="24"/>
        </w:rPr>
        <w:t xml:space="preserve"> (αναφερόμενης εφεξής ως ΕΝΑΛΛΑΚΤΙΚΗ ΠΡΟΤΑΣΗ)</w:t>
      </w:r>
      <w:r w:rsidR="00904574" w:rsidRPr="00A1716A">
        <w:rPr>
          <w:rFonts w:ascii="Calibri" w:hAnsi="Calibri"/>
          <w:sz w:val="24"/>
        </w:rPr>
        <w:t>.</w:t>
      </w:r>
    </w:p>
    <w:p w:rsidR="0079502B" w:rsidRPr="00A1716A" w:rsidRDefault="0079502B" w:rsidP="008D546E">
      <w:pPr>
        <w:pStyle w:val="a3"/>
        <w:numPr>
          <w:ilvl w:val="0"/>
          <w:numId w:val="1"/>
        </w:numPr>
        <w:spacing w:after="120"/>
        <w:jc w:val="both"/>
        <w:rPr>
          <w:rFonts w:ascii="Calibri" w:hAnsi="Calibri"/>
          <w:sz w:val="24"/>
        </w:rPr>
      </w:pPr>
      <w:r w:rsidRPr="00A1716A">
        <w:rPr>
          <w:rFonts w:ascii="Calibri" w:hAnsi="Calibri"/>
          <w:sz w:val="24"/>
        </w:rPr>
        <w:t>Τον έλεγχο που πραγματοποίησε η υπηρεσία επί της ανωτέρω εναλλακτικής πρότασης, βάσει της οποίας</w:t>
      </w:r>
      <w:r w:rsidR="00285FCA" w:rsidRPr="00A1716A">
        <w:rPr>
          <w:rFonts w:ascii="Calibri" w:hAnsi="Calibri"/>
          <w:sz w:val="24"/>
        </w:rPr>
        <w:t xml:space="preserve"> προτείνεται η μείωση κατά 40% των τελών χρήσης</w:t>
      </w:r>
      <w:r w:rsidRPr="00A1716A">
        <w:rPr>
          <w:rFonts w:ascii="Calibri" w:hAnsi="Calibri"/>
          <w:sz w:val="24"/>
        </w:rPr>
        <w:t xml:space="preserve"> κοινοχρήστων χώρων</w:t>
      </w:r>
      <w:r w:rsidR="00904574" w:rsidRPr="00A1716A">
        <w:rPr>
          <w:rFonts w:ascii="Calibri" w:hAnsi="Calibri"/>
          <w:sz w:val="24"/>
        </w:rPr>
        <w:t xml:space="preserve"> για τοποθέτηση τραπεζοκαθισμάτων από τα όμορα καταστήματα υγειονομικού ενδιαφέροντος</w:t>
      </w:r>
      <w:r w:rsidR="00285FCA" w:rsidRPr="00A1716A">
        <w:rPr>
          <w:rFonts w:ascii="Calibri" w:hAnsi="Calibri"/>
          <w:sz w:val="24"/>
        </w:rPr>
        <w:t xml:space="preserve"> σε σχέση με τους ισχύοντες συντελεστές για το 2020</w:t>
      </w:r>
      <w:r w:rsidR="00D559D3" w:rsidRPr="00A1716A">
        <w:rPr>
          <w:rFonts w:ascii="Calibri" w:hAnsi="Calibri"/>
          <w:sz w:val="24"/>
        </w:rPr>
        <w:t xml:space="preserve">, όπως ορίστηκαν με την υπ’ αριθ. </w:t>
      </w:r>
      <w:r w:rsidR="000F0507" w:rsidRPr="00A1716A">
        <w:rPr>
          <w:rFonts w:ascii="Calibri" w:hAnsi="Calibri"/>
          <w:sz w:val="24"/>
        </w:rPr>
        <w:t>359/2019</w:t>
      </w:r>
      <w:r w:rsidR="00D559D3" w:rsidRPr="00A1716A">
        <w:rPr>
          <w:rFonts w:ascii="Calibri" w:hAnsi="Calibri"/>
          <w:sz w:val="24"/>
        </w:rPr>
        <w:t xml:space="preserve"> Απόφαση Δημοτικού Συμβουλίου</w:t>
      </w:r>
      <w:r w:rsidR="00285FCA" w:rsidRPr="00A1716A">
        <w:rPr>
          <w:rFonts w:ascii="Calibri" w:hAnsi="Calibri"/>
          <w:sz w:val="24"/>
        </w:rPr>
        <w:t>. Κατά τους λοιπούς συντελεστές, δεν προτείνεται κάποια μεταβολή σε σχέση με τους ισχύοντες συντελεστές του 2020</w:t>
      </w:r>
      <w:r w:rsidR="008D546E" w:rsidRPr="00A1716A">
        <w:rPr>
          <w:rFonts w:ascii="Calibri" w:hAnsi="Calibri"/>
          <w:sz w:val="24"/>
        </w:rPr>
        <w:t>.</w:t>
      </w:r>
    </w:p>
    <w:p w:rsidR="0079502B" w:rsidRPr="00A1716A" w:rsidRDefault="00904574" w:rsidP="000F0AA9">
      <w:pPr>
        <w:spacing w:after="120"/>
        <w:jc w:val="both"/>
        <w:rPr>
          <w:rFonts w:ascii="Calibri" w:hAnsi="Calibri"/>
          <w:b/>
          <w:iCs/>
          <w:sz w:val="24"/>
        </w:rPr>
      </w:pPr>
      <w:r w:rsidRPr="00A1716A">
        <w:rPr>
          <w:rFonts w:ascii="Calibri" w:hAnsi="Calibri"/>
          <w:b/>
          <w:iCs/>
          <w:sz w:val="24"/>
        </w:rPr>
        <w:t>Διαπιστώθηκαν τα ακόλουθα:</w:t>
      </w:r>
    </w:p>
    <w:p w:rsidR="008D546E" w:rsidRPr="00A1716A" w:rsidRDefault="00C56D3F" w:rsidP="008D546E">
      <w:pPr>
        <w:spacing w:after="120"/>
        <w:jc w:val="both"/>
        <w:rPr>
          <w:rFonts w:ascii="Calibri" w:hAnsi="Calibri"/>
          <w:sz w:val="24"/>
        </w:rPr>
      </w:pPr>
      <w:r w:rsidRPr="00A1716A">
        <w:rPr>
          <w:rFonts w:ascii="Calibri" w:hAnsi="Calibri"/>
          <w:sz w:val="24"/>
        </w:rPr>
        <w:t xml:space="preserve">Α) Αμφότερες οι </w:t>
      </w:r>
      <w:r w:rsidR="008D546E" w:rsidRPr="00A1716A">
        <w:rPr>
          <w:rFonts w:ascii="Calibri" w:hAnsi="Calibri"/>
          <w:sz w:val="24"/>
        </w:rPr>
        <w:t xml:space="preserve"> προτάσεις</w:t>
      </w:r>
      <w:r w:rsidRPr="00A1716A">
        <w:rPr>
          <w:rFonts w:ascii="Calibri" w:hAnsi="Calibri"/>
          <w:sz w:val="24"/>
        </w:rPr>
        <w:t>,</w:t>
      </w:r>
      <w:r w:rsidR="008D546E" w:rsidRPr="00A1716A">
        <w:rPr>
          <w:rFonts w:ascii="Calibri" w:hAnsi="Calibri"/>
          <w:sz w:val="24"/>
        </w:rPr>
        <w:t xml:space="preserve"> της </w:t>
      </w:r>
      <w:r w:rsidRPr="00A1716A">
        <w:rPr>
          <w:rFonts w:ascii="Calibri" w:hAnsi="Calibri"/>
          <w:sz w:val="24"/>
        </w:rPr>
        <w:t xml:space="preserve">ΑΟΕ 418/2020 </w:t>
      </w:r>
      <w:r w:rsidR="008D546E" w:rsidRPr="00A1716A">
        <w:rPr>
          <w:rFonts w:ascii="Calibri" w:hAnsi="Calibri"/>
          <w:sz w:val="24"/>
        </w:rPr>
        <w:t xml:space="preserve"> και </w:t>
      </w:r>
      <w:r w:rsidRPr="00A1716A">
        <w:rPr>
          <w:rFonts w:ascii="Calibri" w:hAnsi="Calibri"/>
          <w:sz w:val="24"/>
        </w:rPr>
        <w:t>η εναλλακτική</w:t>
      </w:r>
      <w:r w:rsidR="008D546E" w:rsidRPr="00A1716A">
        <w:rPr>
          <w:rFonts w:ascii="Calibri" w:hAnsi="Calibri"/>
          <w:sz w:val="24"/>
        </w:rPr>
        <w:t>, βασίζονται στην τελευταία απόφαση του Δημοτικού Συμβουλίου περί καθορισμού των τελών χρήσης κοινοχρήστων χώρων (</w:t>
      </w:r>
      <w:r w:rsidR="000F0507" w:rsidRPr="00A1716A">
        <w:rPr>
          <w:rFonts w:ascii="Calibri" w:hAnsi="Calibri"/>
          <w:sz w:val="24"/>
        </w:rPr>
        <w:t>359/2019</w:t>
      </w:r>
      <w:r w:rsidR="008D546E" w:rsidRPr="00A1716A">
        <w:rPr>
          <w:rFonts w:ascii="Calibri" w:hAnsi="Calibri"/>
          <w:sz w:val="24"/>
        </w:rPr>
        <w:t>) και προτείνουν μείωση μόνον για την πρώτη κατηγορία, τα τέλη χρήσης κοινοχρήστων χώρων γ</w:t>
      </w:r>
      <w:r w:rsidRPr="00A1716A">
        <w:rPr>
          <w:rFonts w:ascii="Calibri" w:hAnsi="Calibri"/>
          <w:sz w:val="24"/>
        </w:rPr>
        <w:t xml:space="preserve">ια τοποθέτηση </w:t>
      </w:r>
      <w:proofErr w:type="spellStart"/>
      <w:r w:rsidRPr="00A1716A">
        <w:rPr>
          <w:rFonts w:ascii="Calibri" w:hAnsi="Calibri"/>
          <w:sz w:val="24"/>
        </w:rPr>
        <w:t>τραπεζοκαθισμάτων</w:t>
      </w:r>
      <w:proofErr w:type="spellEnd"/>
      <w:r w:rsidRPr="00A1716A">
        <w:rPr>
          <w:rFonts w:ascii="Calibri" w:hAnsi="Calibri"/>
          <w:sz w:val="24"/>
        </w:rPr>
        <w:t xml:space="preserve"> από τα καταστήματα υγειονομικού ενδιαφέροντος.</w:t>
      </w:r>
      <w:r w:rsidR="009400B4" w:rsidRPr="00A1716A">
        <w:rPr>
          <w:rFonts w:ascii="Calibri" w:hAnsi="Calibri"/>
          <w:sz w:val="24"/>
        </w:rPr>
        <w:t xml:space="preserve"> Στον πίνακα 1 παρουσιάζονται συγκριτικά τα ισχύοντα τέλη της εν λόγω κατηγορίας για το 2020, τα προτεινόμενα βάσει της ΑΟΕ418/2020 και της Εναλλακτικής Πρότασης.</w:t>
      </w:r>
    </w:p>
    <w:p w:rsidR="003318DF" w:rsidRPr="00A1716A" w:rsidRDefault="003318DF" w:rsidP="003318DF">
      <w:pPr>
        <w:spacing w:before="120" w:after="120"/>
        <w:jc w:val="center"/>
        <w:rPr>
          <w:rFonts w:ascii="Calibri" w:hAnsi="Calibri"/>
          <w:sz w:val="24"/>
        </w:rPr>
      </w:pPr>
      <w:r w:rsidRPr="00A1716A">
        <w:rPr>
          <w:rFonts w:ascii="Calibri" w:hAnsi="Calibri"/>
          <w:sz w:val="24"/>
        </w:rPr>
        <w:t>Πίνακα</w:t>
      </w:r>
      <w:r w:rsidR="00A1716A">
        <w:rPr>
          <w:rFonts w:ascii="Calibri" w:hAnsi="Calibri"/>
          <w:sz w:val="24"/>
        </w:rPr>
        <w:t>ς</w:t>
      </w:r>
      <w:r w:rsidRPr="00A1716A">
        <w:rPr>
          <w:rFonts w:ascii="Calibri" w:hAnsi="Calibri"/>
          <w:sz w:val="24"/>
        </w:rPr>
        <w:t xml:space="preserve"> 1</w:t>
      </w:r>
    </w:p>
    <w:tbl>
      <w:tblPr>
        <w:tblStyle w:val="a4"/>
        <w:tblW w:w="0" w:type="auto"/>
        <w:tblInd w:w="392" w:type="dxa"/>
        <w:tblLook w:val="04A0"/>
      </w:tblPr>
      <w:tblGrid>
        <w:gridCol w:w="966"/>
        <w:gridCol w:w="3995"/>
        <w:gridCol w:w="1513"/>
        <w:gridCol w:w="1513"/>
        <w:gridCol w:w="1664"/>
      </w:tblGrid>
      <w:tr w:rsidR="003318DF" w:rsidRPr="00A1716A" w:rsidTr="007605E7">
        <w:tc>
          <w:tcPr>
            <w:tcW w:w="966" w:type="dxa"/>
            <w:shd w:val="clear" w:color="auto" w:fill="BFBFBF" w:themeFill="background1" w:themeFillShade="BF"/>
            <w:vAlign w:val="center"/>
          </w:tcPr>
          <w:p w:rsidR="003318DF" w:rsidRPr="00A1716A" w:rsidRDefault="003318DF" w:rsidP="007605E7">
            <w:pPr>
              <w:jc w:val="center"/>
              <w:rPr>
                <w:rFonts w:ascii="Calibri" w:hAnsi="Calibri"/>
                <w:b/>
                <w:sz w:val="24"/>
              </w:rPr>
            </w:pPr>
            <w:r w:rsidRPr="00A1716A">
              <w:rPr>
                <w:rFonts w:ascii="Calibri" w:hAnsi="Calibri"/>
                <w:b/>
                <w:sz w:val="24"/>
              </w:rPr>
              <w:t>ΖΩΝΗ</w:t>
            </w:r>
          </w:p>
        </w:tc>
        <w:tc>
          <w:tcPr>
            <w:tcW w:w="3995" w:type="dxa"/>
            <w:shd w:val="clear" w:color="auto" w:fill="BFBFBF" w:themeFill="background1" w:themeFillShade="BF"/>
            <w:vAlign w:val="center"/>
          </w:tcPr>
          <w:p w:rsidR="003318DF" w:rsidRPr="00A1716A" w:rsidRDefault="003318DF" w:rsidP="007605E7">
            <w:pPr>
              <w:jc w:val="center"/>
              <w:rPr>
                <w:rFonts w:ascii="Calibri" w:hAnsi="Calibri"/>
                <w:b/>
                <w:sz w:val="24"/>
              </w:rPr>
            </w:pPr>
            <w:r w:rsidRPr="00A1716A">
              <w:rPr>
                <w:rFonts w:ascii="Calibri" w:hAnsi="Calibri"/>
                <w:b/>
                <w:sz w:val="24"/>
              </w:rPr>
              <w:t>ΠΕΡΙΟΧΕΣ</w:t>
            </w:r>
          </w:p>
          <w:p w:rsidR="003318DF" w:rsidRPr="00A1716A" w:rsidRDefault="003318DF" w:rsidP="007605E7">
            <w:pPr>
              <w:jc w:val="center"/>
              <w:rPr>
                <w:rFonts w:ascii="Calibri" w:hAnsi="Calibri"/>
                <w:b/>
                <w:sz w:val="24"/>
              </w:rPr>
            </w:pPr>
            <w:r w:rsidRPr="00A1716A">
              <w:rPr>
                <w:rFonts w:ascii="Calibri" w:hAnsi="Calibri"/>
                <w:b/>
                <w:sz w:val="24"/>
              </w:rPr>
              <w:t>(δημοτική ή τοπική κοινότητα)</w:t>
            </w:r>
          </w:p>
        </w:tc>
        <w:tc>
          <w:tcPr>
            <w:tcW w:w="1513" w:type="dxa"/>
            <w:shd w:val="clear" w:color="auto" w:fill="BFBFBF" w:themeFill="background1" w:themeFillShade="BF"/>
            <w:vAlign w:val="center"/>
          </w:tcPr>
          <w:p w:rsidR="003318DF" w:rsidRPr="00A1716A" w:rsidRDefault="003318DF" w:rsidP="007605E7">
            <w:pPr>
              <w:jc w:val="center"/>
              <w:rPr>
                <w:rFonts w:ascii="Calibri" w:hAnsi="Calibri"/>
                <w:b/>
                <w:sz w:val="24"/>
              </w:rPr>
            </w:pPr>
            <w:r w:rsidRPr="00A1716A">
              <w:rPr>
                <w:rFonts w:ascii="Calibri" w:hAnsi="Calibri"/>
                <w:b/>
                <w:sz w:val="24"/>
              </w:rPr>
              <w:t>2020</w:t>
            </w:r>
          </w:p>
        </w:tc>
        <w:tc>
          <w:tcPr>
            <w:tcW w:w="1513" w:type="dxa"/>
            <w:shd w:val="clear" w:color="auto" w:fill="BFBFBF" w:themeFill="background1" w:themeFillShade="BF"/>
          </w:tcPr>
          <w:p w:rsidR="003318DF" w:rsidRPr="00A1716A" w:rsidRDefault="003318DF" w:rsidP="007605E7">
            <w:pPr>
              <w:jc w:val="center"/>
              <w:rPr>
                <w:rFonts w:ascii="Calibri" w:hAnsi="Calibri"/>
                <w:b/>
                <w:sz w:val="24"/>
              </w:rPr>
            </w:pPr>
            <w:r w:rsidRPr="00A1716A">
              <w:rPr>
                <w:rFonts w:ascii="Calibri" w:hAnsi="Calibri"/>
                <w:b/>
                <w:sz w:val="24"/>
              </w:rPr>
              <w:t>ΑΟΕ 418/2020</w:t>
            </w:r>
          </w:p>
        </w:tc>
        <w:tc>
          <w:tcPr>
            <w:tcW w:w="1513" w:type="dxa"/>
            <w:shd w:val="clear" w:color="auto" w:fill="BFBFBF" w:themeFill="background1" w:themeFillShade="BF"/>
          </w:tcPr>
          <w:p w:rsidR="003318DF" w:rsidRPr="00A1716A" w:rsidRDefault="003318DF" w:rsidP="007605E7">
            <w:pPr>
              <w:jc w:val="center"/>
              <w:rPr>
                <w:rFonts w:ascii="Calibri" w:hAnsi="Calibri"/>
                <w:b/>
                <w:sz w:val="24"/>
              </w:rPr>
            </w:pPr>
            <w:r w:rsidRPr="00A1716A">
              <w:rPr>
                <w:rFonts w:ascii="Calibri" w:hAnsi="Calibri"/>
                <w:b/>
                <w:sz w:val="24"/>
              </w:rPr>
              <w:t>ΕΝΑΛΛΑΚΤΙΚΗ ΠΡΟΤΑΣΗ</w:t>
            </w:r>
          </w:p>
        </w:tc>
      </w:tr>
      <w:tr w:rsidR="003318DF" w:rsidRPr="00A1716A" w:rsidTr="007605E7">
        <w:tc>
          <w:tcPr>
            <w:tcW w:w="966" w:type="dxa"/>
          </w:tcPr>
          <w:p w:rsidR="003318DF" w:rsidRPr="00A1716A" w:rsidRDefault="003318DF" w:rsidP="007605E7">
            <w:pPr>
              <w:jc w:val="center"/>
              <w:rPr>
                <w:rFonts w:ascii="Calibri" w:hAnsi="Calibri"/>
                <w:sz w:val="24"/>
              </w:rPr>
            </w:pPr>
            <w:r w:rsidRPr="00A1716A">
              <w:rPr>
                <w:rFonts w:ascii="Calibri" w:hAnsi="Calibri"/>
                <w:sz w:val="24"/>
              </w:rPr>
              <w:t>Α</w:t>
            </w:r>
          </w:p>
        </w:tc>
        <w:tc>
          <w:tcPr>
            <w:tcW w:w="3995" w:type="dxa"/>
          </w:tcPr>
          <w:p w:rsidR="003318DF" w:rsidRPr="00A1716A" w:rsidRDefault="003318DF" w:rsidP="007605E7">
            <w:pPr>
              <w:rPr>
                <w:rFonts w:ascii="Calibri" w:hAnsi="Calibri"/>
                <w:sz w:val="24"/>
              </w:rPr>
            </w:pPr>
            <w:r w:rsidRPr="00A1716A">
              <w:rPr>
                <w:rFonts w:ascii="Calibri" w:hAnsi="Calibri"/>
                <w:sz w:val="24"/>
              </w:rPr>
              <w:t>Περαία, Νέοι Επιβάτες</w:t>
            </w:r>
          </w:p>
        </w:tc>
        <w:tc>
          <w:tcPr>
            <w:tcW w:w="1513" w:type="dxa"/>
          </w:tcPr>
          <w:p w:rsidR="003318DF" w:rsidRPr="00A1716A" w:rsidRDefault="003318DF" w:rsidP="007605E7">
            <w:pPr>
              <w:jc w:val="center"/>
              <w:rPr>
                <w:rFonts w:ascii="Calibri" w:hAnsi="Calibri"/>
                <w:sz w:val="24"/>
              </w:rPr>
            </w:pPr>
            <w:r w:rsidRPr="00A1716A">
              <w:rPr>
                <w:rFonts w:ascii="Calibri" w:hAnsi="Calibri"/>
                <w:sz w:val="24"/>
              </w:rPr>
              <w:t>14</w:t>
            </w:r>
          </w:p>
        </w:tc>
        <w:tc>
          <w:tcPr>
            <w:tcW w:w="1513" w:type="dxa"/>
          </w:tcPr>
          <w:p w:rsidR="003318DF" w:rsidRPr="00A1716A" w:rsidRDefault="003318DF" w:rsidP="007605E7">
            <w:pPr>
              <w:jc w:val="center"/>
              <w:rPr>
                <w:rFonts w:ascii="Calibri" w:hAnsi="Calibri"/>
                <w:sz w:val="24"/>
              </w:rPr>
            </w:pPr>
            <w:r w:rsidRPr="00A1716A">
              <w:rPr>
                <w:rFonts w:ascii="Calibri" w:hAnsi="Calibri"/>
                <w:sz w:val="24"/>
              </w:rPr>
              <w:t>7,00</w:t>
            </w:r>
          </w:p>
        </w:tc>
        <w:tc>
          <w:tcPr>
            <w:tcW w:w="1513" w:type="dxa"/>
          </w:tcPr>
          <w:p w:rsidR="003318DF" w:rsidRPr="00A1716A" w:rsidRDefault="003318DF" w:rsidP="007605E7">
            <w:pPr>
              <w:jc w:val="center"/>
              <w:rPr>
                <w:rFonts w:ascii="Calibri" w:hAnsi="Calibri"/>
                <w:sz w:val="24"/>
              </w:rPr>
            </w:pPr>
            <w:r w:rsidRPr="00A1716A">
              <w:rPr>
                <w:rFonts w:ascii="Calibri" w:hAnsi="Calibri"/>
                <w:sz w:val="24"/>
              </w:rPr>
              <w:t>8,40</w:t>
            </w:r>
          </w:p>
        </w:tc>
      </w:tr>
      <w:tr w:rsidR="003318DF" w:rsidRPr="00A1716A" w:rsidTr="007605E7">
        <w:tc>
          <w:tcPr>
            <w:tcW w:w="966" w:type="dxa"/>
          </w:tcPr>
          <w:p w:rsidR="003318DF" w:rsidRPr="00A1716A" w:rsidRDefault="003318DF" w:rsidP="007605E7">
            <w:pPr>
              <w:jc w:val="center"/>
              <w:rPr>
                <w:rFonts w:ascii="Calibri" w:hAnsi="Calibri"/>
                <w:sz w:val="24"/>
              </w:rPr>
            </w:pPr>
            <w:r w:rsidRPr="00A1716A">
              <w:rPr>
                <w:rFonts w:ascii="Calibri" w:hAnsi="Calibri"/>
                <w:sz w:val="24"/>
              </w:rPr>
              <w:t>Β</w:t>
            </w:r>
          </w:p>
        </w:tc>
        <w:tc>
          <w:tcPr>
            <w:tcW w:w="3995" w:type="dxa"/>
          </w:tcPr>
          <w:p w:rsidR="003318DF" w:rsidRPr="00A1716A" w:rsidRDefault="003318DF" w:rsidP="007605E7">
            <w:pPr>
              <w:rPr>
                <w:rFonts w:ascii="Calibri" w:hAnsi="Calibri"/>
                <w:sz w:val="24"/>
              </w:rPr>
            </w:pPr>
            <w:r w:rsidRPr="00A1716A">
              <w:rPr>
                <w:rFonts w:ascii="Calibri" w:hAnsi="Calibri"/>
                <w:sz w:val="24"/>
              </w:rPr>
              <w:t>Αγία Τριάδα</w:t>
            </w:r>
          </w:p>
        </w:tc>
        <w:tc>
          <w:tcPr>
            <w:tcW w:w="1513" w:type="dxa"/>
          </w:tcPr>
          <w:p w:rsidR="003318DF" w:rsidRPr="00A1716A" w:rsidRDefault="003318DF" w:rsidP="007605E7">
            <w:pPr>
              <w:jc w:val="center"/>
              <w:rPr>
                <w:rFonts w:ascii="Calibri" w:hAnsi="Calibri"/>
                <w:sz w:val="24"/>
              </w:rPr>
            </w:pPr>
            <w:r w:rsidRPr="00A1716A">
              <w:rPr>
                <w:rFonts w:ascii="Calibri" w:hAnsi="Calibri"/>
                <w:sz w:val="24"/>
              </w:rPr>
              <w:t>10</w:t>
            </w:r>
          </w:p>
        </w:tc>
        <w:tc>
          <w:tcPr>
            <w:tcW w:w="1513" w:type="dxa"/>
          </w:tcPr>
          <w:p w:rsidR="003318DF" w:rsidRPr="00A1716A" w:rsidRDefault="003318DF" w:rsidP="007605E7">
            <w:pPr>
              <w:jc w:val="center"/>
              <w:rPr>
                <w:rFonts w:ascii="Calibri" w:hAnsi="Calibri"/>
                <w:sz w:val="24"/>
              </w:rPr>
            </w:pPr>
            <w:r w:rsidRPr="00A1716A">
              <w:rPr>
                <w:rFonts w:ascii="Calibri" w:hAnsi="Calibri"/>
                <w:sz w:val="24"/>
              </w:rPr>
              <w:t>5,00</w:t>
            </w:r>
          </w:p>
        </w:tc>
        <w:tc>
          <w:tcPr>
            <w:tcW w:w="1513" w:type="dxa"/>
          </w:tcPr>
          <w:p w:rsidR="003318DF" w:rsidRPr="00A1716A" w:rsidRDefault="003318DF" w:rsidP="007605E7">
            <w:pPr>
              <w:jc w:val="center"/>
              <w:rPr>
                <w:rFonts w:ascii="Calibri" w:hAnsi="Calibri"/>
                <w:sz w:val="24"/>
              </w:rPr>
            </w:pPr>
            <w:r w:rsidRPr="00A1716A">
              <w:rPr>
                <w:rFonts w:ascii="Calibri" w:hAnsi="Calibri"/>
                <w:sz w:val="24"/>
              </w:rPr>
              <w:t>6,00</w:t>
            </w:r>
          </w:p>
        </w:tc>
      </w:tr>
      <w:tr w:rsidR="003318DF" w:rsidRPr="00A1716A" w:rsidTr="007605E7">
        <w:tc>
          <w:tcPr>
            <w:tcW w:w="966" w:type="dxa"/>
          </w:tcPr>
          <w:p w:rsidR="003318DF" w:rsidRPr="00A1716A" w:rsidRDefault="003318DF" w:rsidP="007605E7">
            <w:pPr>
              <w:jc w:val="center"/>
              <w:rPr>
                <w:rFonts w:ascii="Calibri" w:hAnsi="Calibri"/>
                <w:sz w:val="24"/>
              </w:rPr>
            </w:pPr>
            <w:r w:rsidRPr="00A1716A">
              <w:rPr>
                <w:rFonts w:ascii="Calibri" w:hAnsi="Calibri"/>
                <w:sz w:val="24"/>
              </w:rPr>
              <w:t>Γ</w:t>
            </w:r>
          </w:p>
        </w:tc>
        <w:tc>
          <w:tcPr>
            <w:tcW w:w="3995" w:type="dxa"/>
          </w:tcPr>
          <w:p w:rsidR="003318DF" w:rsidRPr="00A1716A" w:rsidRDefault="003318DF" w:rsidP="007605E7">
            <w:pPr>
              <w:rPr>
                <w:rFonts w:ascii="Calibri" w:hAnsi="Calibri"/>
                <w:sz w:val="24"/>
              </w:rPr>
            </w:pPr>
            <w:r w:rsidRPr="00A1716A">
              <w:rPr>
                <w:rFonts w:ascii="Calibri" w:hAnsi="Calibri"/>
                <w:sz w:val="24"/>
              </w:rPr>
              <w:t>Νέα Μηχανιώνα, Επανομή</w:t>
            </w:r>
          </w:p>
        </w:tc>
        <w:tc>
          <w:tcPr>
            <w:tcW w:w="1513" w:type="dxa"/>
          </w:tcPr>
          <w:p w:rsidR="003318DF" w:rsidRPr="00A1716A" w:rsidRDefault="003318DF" w:rsidP="007605E7">
            <w:pPr>
              <w:jc w:val="center"/>
              <w:rPr>
                <w:rFonts w:ascii="Calibri" w:hAnsi="Calibri"/>
                <w:sz w:val="24"/>
              </w:rPr>
            </w:pPr>
            <w:r w:rsidRPr="00A1716A">
              <w:rPr>
                <w:rFonts w:ascii="Calibri" w:hAnsi="Calibri"/>
                <w:sz w:val="24"/>
              </w:rPr>
              <w:t>12</w:t>
            </w:r>
          </w:p>
        </w:tc>
        <w:tc>
          <w:tcPr>
            <w:tcW w:w="1513" w:type="dxa"/>
          </w:tcPr>
          <w:p w:rsidR="003318DF" w:rsidRPr="00A1716A" w:rsidRDefault="003318DF" w:rsidP="007605E7">
            <w:pPr>
              <w:jc w:val="center"/>
              <w:rPr>
                <w:rFonts w:ascii="Calibri" w:hAnsi="Calibri"/>
                <w:sz w:val="24"/>
              </w:rPr>
            </w:pPr>
            <w:r w:rsidRPr="00A1716A">
              <w:rPr>
                <w:rFonts w:ascii="Calibri" w:hAnsi="Calibri"/>
                <w:sz w:val="24"/>
              </w:rPr>
              <w:t>6,00</w:t>
            </w:r>
          </w:p>
        </w:tc>
        <w:tc>
          <w:tcPr>
            <w:tcW w:w="1513" w:type="dxa"/>
          </w:tcPr>
          <w:p w:rsidR="003318DF" w:rsidRPr="00A1716A" w:rsidRDefault="003318DF" w:rsidP="007605E7">
            <w:pPr>
              <w:jc w:val="center"/>
              <w:rPr>
                <w:rFonts w:ascii="Calibri" w:hAnsi="Calibri"/>
                <w:sz w:val="24"/>
              </w:rPr>
            </w:pPr>
            <w:r w:rsidRPr="00A1716A">
              <w:rPr>
                <w:rFonts w:ascii="Calibri" w:hAnsi="Calibri"/>
                <w:sz w:val="24"/>
              </w:rPr>
              <w:t>7,20</w:t>
            </w:r>
          </w:p>
        </w:tc>
      </w:tr>
      <w:tr w:rsidR="003318DF" w:rsidRPr="00A1716A" w:rsidTr="007605E7">
        <w:tc>
          <w:tcPr>
            <w:tcW w:w="966" w:type="dxa"/>
          </w:tcPr>
          <w:p w:rsidR="003318DF" w:rsidRPr="00A1716A" w:rsidRDefault="003318DF" w:rsidP="007605E7">
            <w:pPr>
              <w:jc w:val="center"/>
              <w:rPr>
                <w:rFonts w:ascii="Calibri" w:hAnsi="Calibri"/>
                <w:sz w:val="24"/>
              </w:rPr>
            </w:pPr>
            <w:r w:rsidRPr="00A1716A">
              <w:rPr>
                <w:rFonts w:ascii="Calibri" w:hAnsi="Calibri"/>
                <w:sz w:val="24"/>
              </w:rPr>
              <w:t>Δ</w:t>
            </w:r>
          </w:p>
        </w:tc>
        <w:tc>
          <w:tcPr>
            <w:tcW w:w="3995" w:type="dxa"/>
          </w:tcPr>
          <w:p w:rsidR="003318DF" w:rsidRPr="00A1716A" w:rsidRDefault="003318DF" w:rsidP="007605E7">
            <w:pPr>
              <w:rPr>
                <w:rFonts w:ascii="Calibri" w:hAnsi="Calibri"/>
                <w:sz w:val="24"/>
              </w:rPr>
            </w:pPr>
            <w:proofErr w:type="spellStart"/>
            <w:r w:rsidRPr="00A1716A">
              <w:rPr>
                <w:rFonts w:ascii="Calibri" w:hAnsi="Calibri"/>
                <w:sz w:val="24"/>
              </w:rPr>
              <w:t>Αγγελοχώρι</w:t>
            </w:r>
            <w:proofErr w:type="spellEnd"/>
            <w:r w:rsidRPr="00A1716A">
              <w:rPr>
                <w:rFonts w:ascii="Calibri" w:hAnsi="Calibri"/>
                <w:sz w:val="24"/>
              </w:rPr>
              <w:t>, Κερασιά, Μεσημέρι</w:t>
            </w:r>
          </w:p>
        </w:tc>
        <w:tc>
          <w:tcPr>
            <w:tcW w:w="1513" w:type="dxa"/>
          </w:tcPr>
          <w:p w:rsidR="003318DF" w:rsidRPr="00A1716A" w:rsidRDefault="003318DF" w:rsidP="007605E7">
            <w:pPr>
              <w:jc w:val="center"/>
              <w:rPr>
                <w:rFonts w:ascii="Calibri" w:hAnsi="Calibri"/>
                <w:sz w:val="24"/>
              </w:rPr>
            </w:pPr>
            <w:r w:rsidRPr="00A1716A">
              <w:rPr>
                <w:rFonts w:ascii="Calibri" w:hAnsi="Calibri"/>
                <w:sz w:val="24"/>
              </w:rPr>
              <w:t>7,50</w:t>
            </w:r>
          </w:p>
        </w:tc>
        <w:tc>
          <w:tcPr>
            <w:tcW w:w="1513" w:type="dxa"/>
          </w:tcPr>
          <w:p w:rsidR="003318DF" w:rsidRPr="00A1716A" w:rsidRDefault="003318DF" w:rsidP="007605E7">
            <w:pPr>
              <w:jc w:val="center"/>
              <w:rPr>
                <w:rFonts w:ascii="Calibri" w:hAnsi="Calibri"/>
                <w:sz w:val="24"/>
              </w:rPr>
            </w:pPr>
            <w:r w:rsidRPr="00A1716A">
              <w:rPr>
                <w:rFonts w:ascii="Calibri" w:hAnsi="Calibri"/>
                <w:sz w:val="24"/>
              </w:rPr>
              <w:t>3,75</w:t>
            </w:r>
          </w:p>
        </w:tc>
        <w:tc>
          <w:tcPr>
            <w:tcW w:w="1513" w:type="dxa"/>
          </w:tcPr>
          <w:p w:rsidR="003318DF" w:rsidRPr="00A1716A" w:rsidRDefault="003318DF" w:rsidP="007605E7">
            <w:pPr>
              <w:jc w:val="center"/>
              <w:rPr>
                <w:rFonts w:ascii="Calibri" w:hAnsi="Calibri"/>
                <w:sz w:val="24"/>
              </w:rPr>
            </w:pPr>
            <w:r w:rsidRPr="00A1716A">
              <w:rPr>
                <w:rFonts w:ascii="Calibri" w:hAnsi="Calibri"/>
                <w:sz w:val="24"/>
              </w:rPr>
              <w:t>4,50</w:t>
            </w:r>
          </w:p>
        </w:tc>
      </w:tr>
    </w:tbl>
    <w:p w:rsidR="00C77AA0" w:rsidRPr="00A1716A" w:rsidRDefault="003318DF" w:rsidP="00C77AA0">
      <w:pPr>
        <w:spacing w:before="120" w:after="120"/>
        <w:jc w:val="both"/>
        <w:rPr>
          <w:rFonts w:ascii="Calibri" w:hAnsi="Calibri"/>
          <w:sz w:val="24"/>
        </w:rPr>
      </w:pPr>
      <w:r w:rsidRPr="00A1716A">
        <w:rPr>
          <w:rFonts w:ascii="Calibri" w:hAnsi="Calibri"/>
          <w:sz w:val="24"/>
        </w:rPr>
        <w:lastRenderedPageBreak/>
        <w:t xml:space="preserve">Β) </w:t>
      </w:r>
      <w:r w:rsidR="00C56D3F" w:rsidRPr="00A1716A">
        <w:rPr>
          <w:rFonts w:ascii="Calibri" w:hAnsi="Calibri"/>
          <w:sz w:val="24"/>
        </w:rPr>
        <w:t>Η</w:t>
      </w:r>
      <w:r w:rsidR="008D546E" w:rsidRPr="00A1716A">
        <w:rPr>
          <w:rFonts w:ascii="Calibri" w:hAnsi="Calibri"/>
          <w:sz w:val="24"/>
        </w:rPr>
        <w:t xml:space="preserve"> ΑΟΕ 41</w:t>
      </w:r>
      <w:r w:rsidR="00C56D3F" w:rsidRPr="00A1716A">
        <w:rPr>
          <w:rFonts w:ascii="Calibri" w:hAnsi="Calibri"/>
          <w:sz w:val="24"/>
        </w:rPr>
        <w:t>8</w:t>
      </w:r>
      <w:r w:rsidR="008D546E" w:rsidRPr="00A1716A">
        <w:rPr>
          <w:rFonts w:ascii="Calibri" w:hAnsi="Calibri"/>
          <w:sz w:val="24"/>
        </w:rPr>
        <w:t>/2020 προτείνε</w:t>
      </w:r>
      <w:r w:rsidR="00C56D3F" w:rsidRPr="00A1716A">
        <w:rPr>
          <w:rFonts w:ascii="Calibri" w:hAnsi="Calibri"/>
          <w:sz w:val="24"/>
        </w:rPr>
        <w:t>ι</w:t>
      </w:r>
      <w:r w:rsidR="008D546E" w:rsidRPr="00A1716A">
        <w:rPr>
          <w:rFonts w:ascii="Calibri" w:hAnsi="Calibri"/>
          <w:sz w:val="24"/>
        </w:rPr>
        <w:t xml:space="preserve"> στο Δημοτικό Συμβούλιο </w:t>
      </w:r>
      <w:r w:rsidR="008D546E" w:rsidRPr="00A1716A">
        <w:rPr>
          <w:rFonts w:ascii="Calibri" w:hAnsi="Calibri"/>
          <w:b/>
          <w:sz w:val="24"/>
          <w:u w:val="single"/>
        </w:rPr>
        <w:t>μείωση των τελών της ανωτέρω κατηγορίας σε π</w:t>
      </w:r>
      <w:r w:rsidR="00C77AA0" w:rsidRPr="00A1716A">
        <w:rPr>
          <w:rFonts w:ascii="Calibri" w:hAnsi="Calibri"/>
          <w:b/>
          <w:sz w:val="24"/>
          <w:u w:val="single"/>
        </w:rPr>
        <w:t>οσοστό 50%</w:t>
      </w:r>
      <w:r w:rsidR="00C77AA0" w:rsidRPr="00A1716A">
        <w:rPr>
          <w:rFonts w:ascii="Calibri" w:hAnsi="Calibri"/>
          <w:sz w:val="24"/>
        </w:rPr>
        <w:t xml:space="preserve"> </w:t>
      </w:r>
      <w:r w:rsidR="00C56D3F" w:rsidRPr="00A1716A">
        <w:rPr>
          <w:rFonts w:ascii="Calibri" w:hAnsi="Calibri"/>
          <w:sz w:val="24"/>
        </w:rPr>
        <w:t>για το 2021 σε σχέση με τους ισχύοντες για το 2020</w:t>
      </w:r>
      <w:r w:rsidR="00C77AA0" w:rsidRPr="00A1716A">
        <w:rPr>
          <w:rFonts w:ascii="Calibri" w:hAnsi="Calibri"/>
          <w:sz w:val="24"/>
        </w:rPr>
        <w:t xml:space="preserve">, λόγω των ιδιαίτερων συνθηκών που έχουν δημιουργηθεί από την πανδημία του </w:t>
      </w:r>
      <w:r w:rsidR="00C77AA0" w:rsidRPr="00A1716A">
        <w:rPr>
          <w:rFonts w:ascii="Calibri" w:hAnsi="Calibri"/>
          <w:sz w:val="24"/>
          <w:lang w:val="en-US"/>
        </w:rPr>
        <w:t>Covid</w:t>
      </w:r>
      <w:r w:rsidR="00C77AA0" w:rsidRPr="00A1716A">
        <w:rPr>
          <w:rFonts w:ascii="Calibri" w:hAnsi="Calibri"/>
          <w:sz w:val="24"/>
        </w:rPr>
        <w:t xml:space="preserve">-19. </w:t>
      </w:r>
    </w:p>
    <w:p w:rsidR="005B74B4" w:rsidRPr="00A1716A" w:rsidRDefault="003318DF" w:rsidP="005B74B4">
      <w:pPr>
        <w:spacing w:after="120"/>
        <w:jc w:val="both"/>
        <w:rPr>
          <w:rFonts w:ascii="Calibri" w:hAnsi="Calibri"/>
          <w:iCs/>
          <w:sz w:val="24"/>
        </w:rPr>
      </w:pPr>
      <w:r w:rsidRPr="00A1716A">
        <w:rPr>
          <w:rFonts w:ascii="Calibri" w:hAnsi="Calibri"/>
          <w:sz w:val="24"/>
        </w:rPr>
        <w:t>Γ)</w:t>
      </w:r>
      <w:r w:rsidR="00B56AF5" w:rsidRPr="00A1716A">
        <w:rPr>
          <w:rFonts w:ascii="Calibri" w:hAnsi="Calibri"/>
          <w:sz w:val="24"/>
        </w:rPr>
        <w:t xml:space="preserve"> </w:t>
      </w:r>
      <w:r w:rsidR="005B74B4" w:rsidRPr="00A1716A">
        <w:rPr>
          <w:rFonts w:ascii="Calibri" w:hAnsi="Calibri"/>
          <w:sz w:val="24"/>
        </w:rPr>
        <w:t xml:space="preserve">Βάσει της εναλλακτικής πρότασης </w:t>
      </w:r>
      <w:r w:rsidR="00F40871" w:rsidRPr="00A1716A">
        <w:rPr>
          <w:rFonts w:ascii="Calibri" w:hAnsi="Calibri"/>
          <w:sz w:val="24"/>
        </w:rPr>
        <w:t xml:space="preserve">προτείνεται στο Δημοτικό Συμβούλιο </w:t>
      </w:r>
      <w:r w:rsidR="00F40871" w:rsidRPr="00A1716A">
        <w:rPr>
          <w:rFonts w:ascii="Calibri" w:hAnsi="Calibri"/>
          <w:b/>
          <w:sz w:val="24"/>
          <w:u w:val="single"/>
        </w:rPr>
        <w:t>μείωση των τελών της ανωτέρω κατηγορίας σε ποσοστό 40%</w:t>
      </w:r>
      <w:r w:rsidR="00F40871" w:rsidRPr="00A1716A">
        <w:rPr>
          <w:rFonts w:ascii="Calibri" w:hAnsi="Calibri"/>
          <w:sz w:val="24"/>
        </w:rPr>
        <w:t xml:space="preserve"> των ισχυόντων τελών. </w:t>
      </w:r>
      <w:r w:rsidRPr="00A1716A">
        <w:rPr>
          <w:rFonts w:ascii="Calibri" w:hAnsi="Calibri"/>
          <w:sz w:val="24"/>
        </w:rPr>
        <w:t>Η</w:t>
      </w:r>
      <w:r w:rsidR="005B74B4" w:rsidRPr="00A1716A">
        <w:rPr>
          <w:rFonts w:ascii="Calibri" w:hAnsi="Calibri"/>
          <w:sz w:val="24"/>
        </w:rPr>
        <w:t xml:space="preserve"> πρόταση στηρίζεται στο άρθρο 37, παρ. 8 της Πράξης Νομοθετικού Περιεχομένου της 20-3-2020 - ΦΕΚ 68/Α/20-3-2020, όπου αναφέρεται ότι </w:t>
      </w:r>
      <w:r w:rsidRPr="00A1716A">
        <w:rPr>
          <w:rFonts w:ascii="Calibri" w:hAnsi="Calibri"/>
          <w:sz w:val="24"/>
        </w:rPr>
        <w:t>«</w:t>
      </w:r>
      <w:r w:rsidR="005B74B4" w:rsidRPr="00A1716A">
        <w:rPr>
          <w:rFonts w:ascii="Calibri" w:hAnsi="Calibri"/>
          <w:sz w:val="24"/>
        </w:rPr>
        <w:t>με απόφαση του δημοτικού συμβουλίου, επιχειρήσεις που διακόπτουν ή περιορίζουν</w:t>
      </w:r>
      <w:r w:rsidR="005B74B4" w:rsidRPr="00A1716A">
        <w:rPr>
          <w:rFonts w:ascii="Calibri" w:hAnsi="Calibri"/>
          <w:iCs/>
          <w:sz w:val="24"/>
        </w:rPr>
        <w:t xml:space="preserve"> υποχρεωτικά τη λειτουργία τους, λόγω των μέτρων αποτροπής της διασποράς του κορωνοϊού COVID-19 και δεν κάνουν χρήση παραχωρημένου κοινόχρηστου χώρου, σύμφωνα με το άρθρο 13 του από 24-9/20-10-1958 β.δ. (Α΄ 171), μπορεί να απαλλάσσονται από τα αναλογούντα τέλη για το χρονικό διάστημα που ισχύουν οι περιορισμοί. Με την απόφαση αυτή μπορεί να ρυθμίζονται και θέματα συμψηφισμού με μελλοντικές απαιτήσεις τελών, σε περίπτωση που έχουν ήδη καταβληθεί ποσά εντός του διαστήματος απαλλαγής</w:t>
      </w:r>
      <w:r w:rsidRPr="00A1716A">
        <w:rPr>
          <w:rFonts w:ascii="Calibri" w:hAnsi="Calibri"/>
          <w:iCs/>
          <w:sz w:val="24"/>
        </w:rPr>
        <w:t>»</w:t>
      </w:r>
      <w:r w:rsidR="005B74B4" w:rsidRPr="00A1716A">
        <w:rPr>
          <w:rFonts w:ascii="Calibri" w:hAnsi="Calibri"/>
          <w:iCs/>
          <w:sz w:val="24"/>
        </w:rPr>
        <w:t>.</w:t>
      </w:r>
    </w:p>
    <w:p w:rsidR="005B74B4" w:rsidRPr="00A1716A" w:rsidRDefault="003318DF" w:rsidP="000F0AA9">
      <w:pPr>
        <w:spacing w:after="120"/>
        <w:jc w:val="both"/>
        <w:rPr>
          <w:rFonts w:ascii="Calibri" w:hAnsi="Calibri"/>
          <w:b/>
          <w:sz w:val="24"/>
        </w:rPr>
      </w:pPr>
      <w:r w:rsidRPr="00A1716A">
        <w:rPr>
          <w:rFonts w:ascii="Calibri" w:hAnsi="Calibri"/>
          <w:b/>
          <w:sz w:val="24"/>
        </w:rPr>
        <w:t>Το συμπέρασμα που προκύπτει επί της εναλλ</w:t>
      </w:r>
      <w:r w:rsidR="00A1716A" w:rsidRPr="00A1716A">
        <w:rPr>
          <w:rFonts w:ascii="Calibri" w:hAnsi="Calibri"/>
          <w:b/>
          <w:sz w:val="24"/>
        </w:rPr>
        <w:t>ακτικής πρότασης είναι ότι πληρο</w:t>
      </w:r>
      <w:r w:rsidRPr="00A1716A">
        <w:rPr>
          <w:rFonts w:ascii="Calibri" w:hAnsi="Calibri"/>
          <w:b/>
          <w:sz w:val="24"/>
        </w:rPr>
        <w:t xml:space="preserve">ί τις νόμιμες </w:t>
      </w:r>
      <w:r w:rsidR="00A1716A" w:rsidRPr="00A1716A">
        <w:rPr>
          <w:rFonts w:ascii="Calibri" w:hAnsi="Calibri"/>
          <w:b/>
          <w:sz w:val="24"/>
        </w:rPr>
        <w:t>προϋποθέσεις και μπορεί να εισαχθεί προς συζήτηση στο Δημοτικό Συμβούλιο.</w:t>
      </w:r>
    </w:p>
    <w:p w:rsidR="00927E77" w:rsidRPr="00A1716A" w:rsidRDefault="00927E77" w:rsidP="00927E77">
      <w:pPr>
        <w:rPr>
          <w:rFonts w:ascii="Calibri" w:hAnsi="Calibri"/>
          <w:sz w:val="24"/>
        </w:rPr>
      </w:pPr>
    </w:p>
    <w:tbl>
      <w:tblPr>
        <w:tblW w:w="0" w:type="auto"/>
        <w:jc w:val="center"/>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2"/>
        <w:gridCol w:w="3928"/>
      </w:tblGrid>
      <w:tr w:rsidR="00927E77" w:rsidRPr="00A1716A" w:rsidTr="00927E77">
        <w:trPr>
          <w:jc w:val="center"/>
        </w:trPr>
        <w:tc>
          <w:tcPr>
            <w:tcW w:w="3302" w:type="dxa"/>
            <w:vAlign w:val="center"/>
          </w:tcPr>
          <w:p w:rsidR="00927E77" w:rsidRPr="00A1716A" w:rsidRDefault="00927E77" w:rsidP="00A14613">
            <w:pPr>
              <w:jc w:val="center"/>
              <w:rPr>
                <w:rFonts w:ascii="Calibri" w:hAnsi="Calibri" w:cs="Verdana"/>
                <w:snapToGrid w:val="0"/>
                <w:sz w:val="16"/>
                <w:szCs w:val="20"/>
              </w:rPr>
            </w:pPr>
            <w:r w:rsidRPr="00A1716A">
              <w:rPr>
                <w:rFonts w:ascii="Calibri" w:hAnsi="Calibri" w:cs="Verdana"/>
                <w:snapToGrid w:val="0"/>
                <w:sz w:val="16"/>
                <w:szCs w:val="20"/>
              </w:rPr>
              <w:t>Η ΑΝΑΠΛΗΡΩΤΡΙΑ ΠΡΟΪΣΤΑΜΕΝΗ ΤΜΗΜΑΤΟΣ ΕΣΟΔΩΝ &amp; ΠΕΡΙΟΥΣΙΑΣ</w:t>
            </w:r>
          </w:p>
        </w:tc>
        <w:tc>
          <w:tcPr>
            <w:tcW w:w="3928" w:type="dxa"/>
            <w:vAlign w:val="center"/>
          </w:tcPr>
          <w:p w:rsidR="00927E77" w:rsidRPr="00A1716A" w:rsidRDefault="00927E77" w:rsidP="00A14613">
            <w:pPr>
              <w:jc w:val="center"/>
              <w:rPr>
                <w:rFonts w:ascii="Calibri" w:hAnsi="Calibri" w:cs="Verdana"/>
                <w:snapToGrid w:val="0"/>
                <w:sz w:val="16"/>
                <w:szCs w:val="20"/>
              </w:rPr>
            </w:pPr>
            <w:r w:rsidRPr="00A1716A">
              <w:rPr>
                <w:rFonts w:ascii="Calibri" w:hAnsi="Calibri" w:cs="Verdana"/>
                <w:snapToGrid w:val="0"/>
                <w:sz w:val="16"/>
                <w:szCs w:val="20"/>
              </w:rPr>
              <w:t>Ο ΑΝΑΠΛΗΡΩΤΗΣ  ΠΡΟΪΣΤΑΜΕΝΟΣ ΔΙΕΥΘΥΝΣΗΣ ΟΙΚΟΝΟΜΙΚΩΝ ΥΠΗΡΕΣΙΩΝ</w:t>
            </w:r>
          </w:p>
        </w:tc>
      </w:tr>
      <w:tr w:rsidR="00927E77" w:rsidRPr="00A1716A" w:rsidTr="00927E77">
        <w:trPr>
          <w:jc w:val="center"/>
        </w:trPr>
        <w:tc>
          <w:tcPr>
            <w:tcW w:w="3302" w:type="dxa"/>
            <w:vAlign w:val="center"/>
          </w:tcPr>
          <w:p w:rsidR="00927E77" w:rsidRPr="00A1716A" w:rsidRDefault="00927E77" w:rsidP="00A14613">
            <w:pPr>
              <w:jc w:val="center"/>
              <w:rPr>
                <w:rFonts w:ascii="Calibri" w:hAnsi="Calibri" w:cs="Verdana"/>
                <w:snapToGrid w:val="0"/>
                <w:sz w:val="16"/>
                <w:szCs w:val="20"/>
              </w:rPr>
            </w:pPr>
          </w:p>
          <w:p w:rsidR="00927E77" w:rsidRPr="00A1716A" w:rsidRDefault="00927E77" w:rsidP="00A14613">
            <w:pPr>
              <w:jc w:val="center"/>
              <w:rPr>
                <w:rFonts w:ascii="Calibri" w:hAnsi="Calibri" w:cs="Verdana"/>
                <w:snapToGrid w:val="0"/>
                <w:sz w:val="16"/>
                <w:szCs w:val="20"/>
              </w:rPr>
            </w:pPr>
          </w:p>
          <w:p w:rsidR="00927E77" w:rsidRPr="00A1716A" w:rsidRDefault="00927E77" w:rsidP="00A14613">
            <w:pPr>
              <w:jc w:val="center"/>
              <w:rPr>
                <w:rFonts w:ascii="Calibri" w:hAnsi="Calibri" w:cs="Verdana"/>
                <w:snapToGrid w:val="0"/>
                <w:sz w:val="16"/>
                <w:szCs w:val="20"/>
              </w:rPr>
            </w:pPr>
          </w:p>
          <w:p w:rsidR="00927E77" w:rsidRPr="00A1716A" w:rsidRDefault="00927E77" w:rsidP="00A14613">
            <w:pPr>
              <w:jc w:val="center"/>
              <w:rPr>
                <w:rFonts w:ascii="Calibri" w:hAnsi="Calibri" w:cs="Verdana"/>
                <w:snapToGrid w:val="0"/>
                <w:sz w:val="16"/>
                <w:szCs w:val="20"/>
              </w:rPr>
            </w:pPr>
          </w:p>
          <w:p w:rsidR="00927E77" w:rsidRPr="00A1716A" w:rsidRDefault="00927E77" w:rsidP="00A14613">
            <w:pPr>
              <w:jc w:val="center"/>
              <w:rPr>
                <w:rFonts w:ascii="Calibri" w:hAnsi="Calibri" w:cs="Verdana"/>
                <w:snapToGrid w:val="0"/>
                <w:sz w:val="16"/>
                <w:szCs w:val="20"/>
              </w:rPr>
            </w:pPr>
          </w:p>
          <w:p w:rsidR="00927E77" w:rsidRPr="00A1716A" w:rsidRDefault="00927E77" w:rsidP="00A14613">
            <w:pPr>
              <w:jc w:val="center"/>
              <w:rPr>
                <w:rFonts w:ascii="Calibri" w:hAnsi="Calibri" w:cs="Verdana"/>
                <w:snapToGrid w:val="0"/>
                <w:sz w:val="16"/>
                <w:szCs w:val="20"/>
              </w:rPr>
            </w:pPr>
          </w:p>
          <w:p w:rsidR="00927E77" w:rsidRPr="00A1716A" w:rsidRDefault="00927E77" w:rsidP="00A14613">
            <w:pPr>
              <w:jc w:val="center"/>
              <w:rPr>
                <w:rFonts w:ascii="Calibri" w:hAnsi="Calibri" w:cs="Verdana"/>
                <w:snapToGrid w:val="0"/>
                <w:sz w:val="16"/>
                <w:szCs w:val="20"/>
              </w:rPr>
            </w:pPr>
            <w:r w:rsidRPr="00A1716A">
              <w:rPr>
                <w:rFonts w:ascii="Calibri" w:hAnsi="Calibri" w:cs="Verdana"/>
                <w:snapToGrid w:val="0"/>
                <w:sz w:val="16"/>
                <w:szCs w:val="20"/>
              </w:rPr>
              <w:t>ΑΘΑΝΑΣΙΑ ΖΩΓΟΓΙΑΝΝΗ</w:t>
            </w:r>
          </w:p>
        </w:tc>
        <w:tc>
          <w:tcPr>
            <w:tcW w:w="3928" w:type="dxa"/>
            <w:vAlign w:val="center"/>
          </w:tcPr>
          <w:p w:rsidR="00927E77" w:rsidRPr="00A1716A" w:rsidRDefault="00927E77" w:rsidP="00A14613">
            <w:pPr>
              <w:jc w:val="center"/>
              <w:rPr>
                <w:rFonts w:ascii="Calibri" w:hAnsi="Calibri" w:cs="Verdana"/>
                <w:snapToGrid w:val="0"/>
                <w:sz w:val="16"/>
                <w:szCs w:val="20"/>
              </w:rPr>
            </w:pPr>
          </w:p>
          <w:p w:rsidR="00927E77" w:rsidRPr="00A1716A" w:rsidRDefault="00927E77" w:rsidP="00A14613">
            <w:pPr>
              <w:jc w:val="center"/>
              <w:rPr>
                <w:rFonts w:ascii="Calibri" w:hAnsi="Calibri" w:cs="Verdana"/>
                <w:snapToGrid w:val="0"/>
                <w:sz w:val="16"/>
                <w:szCs w:val="20"/>
              </w:rPr>
            </w:pPr>
          </w:p>
          <w:p w:rsidR="00927E77" w:rsidRPr="00A1716A" w:rsidRDefault="00927E77" w:rsidP="00A14613">
            <w:pPr>
              <w:jc w:val="center"/>
              <w:rPr>
                <w:rFonts w:ascii="Calibri" w:hAnsi="Calibri" w:cs="Verdana"/>
                <w:snapToGrid w:val="0"/>
                <w:sz w:val="16"/>
                <w:szCs w:val="20"/>
              </w:rPr>
            </w:pPr>
          </w:p>
          <w:p w:rsidR="00927E77" w:rsidRPr="00A1716A" w:rsidRDefault="00927E77" w:rsidP="00A14613">
            <w:pPr>
              <w:jc w:val="center"/>
              <w:rPr>
                <w:rFonts w:ascii="Calibri" w:hAnsi="Calibri" w:cs="Verdana"/>
                <w:snapToGrid w:val="0"/>
                <w:sz w:val="16"/>
                <w:szCs w:val="20"/>
              </w:rPr>
            </w:pPr>
          </w:p>
          <w:p w:rsidR="00927E77" w:rsidRPr="00A1716A" w:rsidRDefault="00927E77" w:rsidP="00A14613">
            <w:pPr>
              <w:jc w:val="center"/>
              <w:rPr>
                <w:rFonts w:ascii="Calibri" w:hAnsi="Calibri" w:cs="Verdana"/>
                <w:snapToGrid w:val="0"/>
                <w:sz w:val="16"/>
                <w:szCs w:val="20"/>
              </w:rPr>
            </w:pPr>
          </w:p>
          <w:p w:rsidR="00927E77" w:rsidRPr="00A1716A" w:rsidRDefault="00927E77" w:rsidP="00A14613">
            <w:pPr>
              <w:jc w:val="center"/>
              <w:rPr>
                <w:rFonts w:ascii="Calibri" w:hAnsi="Calibri" w:cs="Verdana"/>
                <w:snapToGrid w:val="0"/>
                <w:sz w:val="16"/>
                <w:szCs w:val="20"/>
              </w:rPr>
            </w:pPr>
          </w:p>
          <w:p w:rsidR="00927E77" w:rsidRPr="00A1716A" w:rsidRDefault="00927E77" w:rsidP="00A14613">
            <w:pPr>
              <w:jc w:val="center"/>
              <w:rPr>
                <w:rFonts w:ascii="Calibri" w:hAnsi="Calibri" w:cs="Verdana"/>
                <w:snapToGrid w:val="0"/>
                <w:sz w:val="16"/>
                <w:szCs w:val="20"/>
              </w:rPr>
            </w:pPr>
            <w:r w:rsidRPr="00A1716A">
              <w:rPr>
                <w:rFonts w:ascii="Calibri" w:hAnsi="Calibri" w:cs="Verdana"/>
                <w:snapToGrid w:val="0"/>
                <w:sz w:val="16"/>
                <w:szCs w:val="20"/>
              </w:rPr>
              <w:t>ΖΗΣΗΣ ΜΑΔΥΤΙΝΟΣ</w:t>
            </w:r>
          </w:p>
        </w:tc>
      </w:tr>
    </w:tbl>
    <w:p w:rsidR="00C77AA0" w:rsidRPr="00A1716A" w:rsidRDefault="00C77AA0" w:rsidP="00927E77">
      <w:pPr>
        <w:rPr>
          <w:rFonts w:ascii="Calibri" w:hAnsi="Calibri"/>
          <w:sz w:val="24"/>
        </w:rPr>
      </w:pPr>
    </w:p>
    <w:sectPr w:rsidR="00C77AA0" w:rsidRPr="00A1716A" w:rsidSect="008C2DA0">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A77" w:rsidRDefault="00AE0A77" w:rsidP="00A1716A">
      <w:r>
        <w:separator/>
      </w:r>
    </w:p>
  </w:endnote>
  <w:endnote w:type="continuationSeparator" w:id="0">
    <w:p w:rsidR="00AE0A77" w:rsidRDefault="00AE0A77" w:rsidP="00A17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18590"/>
      <w:docPartObj>
        <w:docPartGallery w:val="Page Numbers (Bottom of Page)"/>
        <w:docPartUnique/>
      </w:docPartObj>
    </w:sdtPr>
    <w:sdtContent>
      <w:p w:rsidR="00A1716A" w:rsidRDefault="00A1716A">
        <w:pPr>
          <w:pStyle w:val="a6"/>
          <w:jc w:val="center"/>
        </w:pPr>
        <w:fldSimple w:instr=" PAGE   \* MERGEFORMAT ">
          <w:r>
            <w:rPr>
              <w:noProof/>
            </w:rPr>
            <w:t>2</w:t>
          </w:r>
        </w:fldSimple>
      </w:p>
    </w:sdtContent>
  </w:sdt>
  <w:p w:rsidR="00A1716A" w:rsidRDefault="00A171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A77" w:rsidRDefault="00AE0A77" w:rsidP="00A1716A">
      <w:r>
        <w:separator/>
      </w:r>
    </w:p>
  </w:footnote>
  <w:footnote w:type="continuationSeparator" w:id="0">
    <w:p w:rsidR="00AE0A77" w:rsidRDefault="00AE0A77" w:rsidP="00A17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4510"/>
    <w:multiLevelType w:val="hybridMultilevel"/>
    <w:tmpl w:val="60BEB52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31AB2F03"/>
    <w:multiLevelType w:val="hybridMultilevel"/>
    <w:tmpl w:val="A8CAD5D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0F0AA9"/>
    <w:rsid w:val="00073765"/>
    <w:rsid w:val="000747A9"/>
    <w:rsid w:val="000F0507"/>
    <w:rsid w:val="000F0AA9"/>
    <w:rsid w:val="00116563"/>
    <w:rsid w:val="00211A81"/>
    <w:rsid w:val="002627AD"/>
    <w:rsid w:val="00285FCA"/>
    <w:rsid w:val="002A623F"/>
    <w:rsid w:val="003318DF"/>
    <w:rsid w:val="00363BBA"/>
    <w:rsid w:val="00446148"/>
    <w:rsid w:val="004816AB"/>
    <w:rsid w:val="004F41B0"/>
    <w:rsid w:val="00522C80"/>
    <w:rsid w:val="00537DFB"/>
    <w:rsid w:val="00555091"/>
    <w:rsid w:val="00580837"/>
    <w:rsid w:val="005B74B4"/>
    <w:rsid w:val="00631ECB"/>
    <w:rsid w:val="00746536"/>
    <w:rsid w:val="00772D2D"/>
    <w:rsid w:val="0079502B"/>
    <w:rsid w:val="00842953"/>
    <w:rsid w:val="008600C6"/>
    <w:rsid w:val="008C0547"/>
    <w:rsid w:val="008C2DA0"/>
    <w:rsid w:val="008D546E"/>
    <w:rsid w:val="008D6F99"/>
    <w:rsid w:val="008D7042"/>
    <w:rsid w:val="00904574"/>
    <w:rsid w:val="00927E77"/>
    <w:rsid w:val="009400B4"/>
    <w:rsid w:val="00946E9C"/>
    <w:rsid w:val="00961173"/>
    <w:rsid w:val="00A0759B"/>
    <w:rsid w:val="00A1716A"/>
    <w:rsid w:val="00A656CD"/>
    <w:rsid w:val="00AE0A77"/>
    <w:rsid w:val="00B56AF5"/>
    <w:rsid w:val="00B66865"/>
    <w:rsid w:val="00C56D3F"/>
    <w:rsid w:val="00C77AA0"/>
    <w:rsid w:val="00C82B85"/>
    <w:rsid w:val="00CD0BE3"/>
    <w:rsid w:val="00D253A6"/>
    <w:rsid w:val="00D402AA"/>
    <w:rsid w:val="00D559D3"/>
    <w:rsid w:val="00DA1119"/>
    <w:rsid w:val="00E714DD"/>
    <w:rsid w:val="00F25AFF"/>
    <w:rsid w:val="00F40871"/>
    <w:rsid w:val="00F42DB1"/>
    <w:rsid w:val="00FC72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A9"/>
    <w:pPr>
      <w:spacing w:after="0" w:line="240" w:lineRule="auto"/>
    </w:pPr>
    <w:rPr>
      <w:rFonts w:ascii="Verdana" w:eastAsia="Times New Roman" w:hAnsi="Verdana" w:cs="Times New Roman"/>
      <w:color w:val="auto"/>
      <w:sz w:val="20"/>
      <w:lang w:eastAsia="el-GR"/>
    </w:rPr>
  </w:style>
  <w:style w:type="paragraph" w:styleId="1">
    <w:name w:val="heading 1"/>
    <w:basedOn w:val="a"/>
    <w:next w:val="a"/>
    <w:link w:val="1Char"/>
    <w:uiPriority w:val="9"/>
    <w:qFormat/>
    <w:rsid w:val="002A623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0C6"/>
    <w:pPr>
      <w:ind w:left="720"/>
      <w:contextualSpacing/>
    </w:pPr>
  </w:style>
  <w:style w:type="character" w:customStyle="1" w:styleId="1Char">
    <w:name w:val="Επικεφαλίδα 1 Char"/>
    <w:basedOn w:val="a0"/>
    <w:link w:val="1"/>
    <w:uiPriority w:val="9"/>
    <w:rsid w:val="002A623F"/>
    <w:rPr>
      <w:rFonts w:asciiTheme="majorHAnsi" w:eastAsiaTheme="majorEastAsia" w:hAnsiTheme="majorHAnsi" w:cstheme="majorBidi"/>
      <w:color w:val="365F91" w:themeColor="accent1" w:themeShade="BF"/>
      <w:sz w:val="32"/>
      <w:szCs w:val="32"/>
      <w:lang w:eastAsia="el-GR"/>
    </w:rPr>
  </w:style>
  <w:style w:type="table" w:styleId="a4">
    <w:name w:val="Table Grid"/>
    <w:basedOn w:val="a1"/>
    <w:rsid w:val="00795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A1716A"/>
    <w:pPr>
      <w:tabs>
        <w:tab w:val="center" w:pos="4153"/>
        <w:tab w:val="right" w:pos="8306"/>
      </w:tabs>
    </w:pPr>
  </w:style>
  <w:style w:type="character" w:customStyle="1" w:styleId="Char">
    <w:name w:val="Κεφαλίδα Char"/>
    <w:basedOn w:val="a0"/>
    <w:link w:val="a5"/>
    <w:uiPriority w:val="99"/>
    <w:semiHidden/>
    <w:rsid w:val="00A1716A"/>
    <w:rPr>
      <w:rFonts w:ascii="Verdana" w:eastAsia="Times New Roman" w:hAnsi="Verdana" w:cs="Times New Roman"/>
      <w:color w:val="auto"/>
      <w:sz w:val="20"/>
      <w:lang w:eastAsia="el-GR"/>
    </w:rPr>
  </w:style>
  <w:style w:type="paragraph" w:styleId="a6">
    <w:name w:val="footer"/>
    <w:basedOn w:val="a"/>
    <w:link w:val="Char0"/>
    <w:uiPriority w:val="99"/>
    <w:unhideWhenUsed/>
    <w:rsid w:val="00A1716A"/>
    <w:pPr>
      <w:tabs>
        <w:tab w:val="center" w:pos="4153"/>
        <w:tab w:val="right" w:pos="8306"/>
      </w:tabs>
    </w:pPr>
  </w:style>
  <w:style w:type="character" w:customStyle="1" w:styleId="Char0">
    <w:name w:val="Υποσέλιδο Char"/>
    <w:basedOn w:val="a0"/>
    <w:link w:val="a6"/>
    <w:uiPriority w:val="99"/>
    <w:rsid w:val="00A1716A"/>
    <w:rPr>
      <w:rFonts w:ascii="Verdana" w:eastAsia="Times New Roman" w:hAnsi="Verdana" w:cs="Times New Roman"/>
      <w:color w:val="auto"/>
      <w:sz w:val="20"/>
      <w:lang w:eastAsia="el-GR"/>
    </w:rPr>
  </w:style>
</w:styles>
</file>

<file path=word/webSettings.xml><?xml version="1.0" encoding="utf-8"?>
<w:webSettings xmlns:r="http://schemas.openxmlformats.org/officeDocument/2006/relationships" xmlns:w="http://schemas.openxmlformats.org/wordprocessingml/2006/main">
  <w:divs>
    <w:div w:id="257443407">
      <w:bodyDiv w:val="1"/>
      <w:marLeft w:val="0"/>
      <w:marRight w:val="0"/>
      <w:marTop w:val="0"/>
      <w:marBottom w:val="0"/>
      <w:divBdr>
        <w:top w:val="none" w:sz="0" w:space="0" w:color="auto"/>
        <w:left w:val="none" w:sz="0" w:space="0" w:color="auto"/>
        <w:bottom w:val="none" w:sz="0" w:space="0" w:color="auto"/>
        <w:right w:val="none" w:sz="0" w:space="0" w:color="auto"/>
      </w:divBdr>
    </w:div>
    <w:div w:id="379668043">
      <w:bodyDiv w:val="1"/>
      <w:marLeft w:val="0"/>
      <w:marRight w:val="0"/>
      <w:marTop w:val="0"/>
      <w:marBottom w:val="0"/>
      <w:divBdr>
        <w:top w:val="none" w:sz="0" w:space="0" w:color="auto"/>
        <w:left w:val="none" w:sz="0" w:space="0" w:color="auto"/>
        <w:bottom w:val="none" w:sz="0" w:space="0" w:color="auto"/>
        <w:right w:val="none" w:sz="0" w:space="0" w:color="auto"/>
      </w:divBdr>
    </w:div>
    <w:div w:id="866987573">
      <w:bodyDiv w:val="1"/>
      <w:marLeft w:val="0"/>
      <w:marRight w:val="0"/>
      <w:marTop w:val="0"/>
      <w:marBottom w:val="0"/>
      <w:divBdr>
        <w:top w:val="none" w:sz="0" w:space="0" w:color="auto"/>
        <w:left w:val="none" w:sz="0" w:space="0" w:color="auto"/>
        <w:bottom w:val="none" w:sz="0" w:space="0" w:color="auto"/>
        <w:right w:val="none" w:sz="0" w:space="0" w:color="auto"/>
      </w:divBdr>
    </w:div>
    <w:div w:id="1685937896">
      <w:bodyDiv w:val="1"/>
      <w:marLeft w:val="0"/>
      <w:marRight w:val="0"/>
      <w:marTop w:val="0"/>
      <w:marBottom w:val="0"/>
      <w:divBdr>
        <w:top w:val="none" w:sz="0" w:space="0" w:color="auto"/>
        <w:left w:val="none" w:sz="0" w:space="0" w:color="auto"/>
        <w:bottom w:val="none" w:sz="0" w:space="0" w:color="auto"/>
        <w:right w:val="none" w:sz="0" w:space="0" w:color="auto"/>
      </w:divBdr>
    </w:div>
    <w:div w:id="195293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681</Words>
  <Characters>3681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roula</cp:lastModifiedBy>
  <cp:revision>3</cp:revision>
  <dcterms:created xsi:type="dcterms:W3CDTF">2020-11-19T08:21:00Z</dcterms:created>
  <dcterms:modified xsi:type="dcterms:W3CDTF">2020-11-19T08:29:00Z</dcterms:modified>
</cp:coreProperties>
</file>