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AB" w:rsidRPr="000760AB" w:rsidRDefault="007B1505" w:rsidP="000760AB">
      <w:pPr>
        <w:rPr>
          <w:rFonts w:ascii="Arial" w:eastAsia="Times New Roman" w:hAnsi="Arial" w:cs="Arial"/>
          <w:b/>
          <w:sz w:val="24"/>
          <w:szCs w:val="24"/>
          <w:lang w:eastAsia="el-GR"/>
        </w:rPr>
      </w:pPr>
      <w:r>
        <w:t xml:space="preserve">         </w:t>
      </w:r>
      <w:r w:rsidR="000760AB" w:rsidRPr="000760AB">
        <w:rPr>
          <w:rFonts w:ascii="Arial" w:eastAsia="Times New Roman" w:hAnsi="Arial" w:cs="Arial"/>
          <w:b/>
          <w:noProof/>
          <w:sz w:val="24"/>
          <w:szCs w:val="24"/>
          <w:lang w:eastAsia="el-GR"/>
        </w:rPr>
        <w:drawing>
          <wp:inline distT="0" distB="0" distL="0" distR="0">
            <wp:extent cx="45720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rsidR="000760AB" w:rsidRPr="00B16585" w:rsidRDefault="000760AB" w:rsidP="000760AB">
      <w:pPr>
        <w:spacing w:after="0" w:line="240" w:lineRule="auto"/>
        <w:rPr>
          <w:rFonts w:ascii="Arial" w:eastAsia="Times New Roman" w:hAnsi="Arial" w:cs="Arial"/>
          <w:bCs/>
          <w:sz w:val="24"/>
          <w:szCs w:val="24"/>
          <w:lang w:eastAsia="el-GR"/>
        </w:rPr>
      </w:pPr>
      <w:r w:rsidRPr="00B16585">
        <w:rPr>
          <w:rFonts w:ascii="Arial" w:eastAsia="Times New Roman" w:hAnsi="Arial" w:cs="Arial"/>
          <w:b/>
          <w:sz w:val="24"/>
          <w:szCs w:val="24"/>
          <w:lang w:eastAsia="el-GR"/>
        </w:rPr>
        <w:t>ΕΛΛΗΝΙΚΗ ΔΗΜΟΚΡΑΤΙΑ</w:t>
      </w:r>
      <w:r w:rsidRPr="00B16585">
        <w:rPr>
          <w:rFonts w:ascii="Arial" w:eastAsia="Times New Roman" w:hAnsi="Arial" w:cs="Arial"/>
          <w:sz w:val="24"/>
          <w:szCs w:val="24"/>
          <w:lang w:eastAsia="el-GR"/>
        </w:rPr>
        <w:t xml:space="preserve">                                     </w:t>
      </w:r>
      <w:r w:rsidR="006B530D">
        <w:rPr>
          <w:rFonts w:ascii="Arial" w:eastAsia="Times New Roman" w:hAnsi="Arial" w:cs="Arial"/>
          <w:sz w:val="24"/>
          <w:szCs w:val="24"/>
          <w:lang w:eastAsia="el-GR"/>
        </w:rPr>
        <w:t xml:space="preserve">                          </w:t>
      </w:r>
      <w:r w:rsidRPr="00B16585">
        <w:rPr>
          <w:rFonts w:ascii="Arial" w:eastAsia="Times New Roman" w:hAnsi="Arial" w:cs="Arial"/>
          <w:bCs/>
          <w:sz w:val="24"/>
          <w:szCs w:val="24"/>
          <w:lang w:eastAsia="el-GR"/>
        </w:rPr>
        <w:t>Περαία, 23</w:t>
      </w:r>
      <w:r w:rsidRPr="00B16585">
        <w:rPr>
          <w:rFonts w:ascii="Arial" w:eastAsia="Times New Roman" w:hAnsi="Arial" w:cs="Arial"/>
          <w:sz w:val="24"/>
          <w:szCs w:val="24"/>
          <w:lang w:eastAsia="el-GR"/>
        </w:rPr>
        <w:t>/12/2020</w:t>
      </w:r>
    </w:p>
    <w:p w:rsidR="00242269" w:rsidRPr="00B16585" w:rsidRDefault="000760AB" w:rsidP="000760AB">
      <w:pPr>
        <w:spacing w:after="0" w:line="240" w:lineRule="auto"/>
        <w:rPr>
          <w:rFonts w:ascii="Arial" w:eastAsia="Times New Roman" w:hAnsi="Arial" w:cs="Arial"/>
          <w:b/>
          <w:bCs/>
          <w:sz w:val="24"/>
          <w:szCs w:val="24"/>
          <w:lang w:eastAsia="el-GR"/>
        </w:rPr>
      </w:pPr>
      <w:r w:rsidRPr="00B16585">
        <w:rPr>
          <w:rFonts w:ascii="Arial" w:eastAsia="Times New Roman" w:hAnsi="Arial" w:cs="Arial"/>
          <w:b/>
          <w:bCs/>
          <w:sz w:val="24"/>
          <w:szCs w:val="24"/>
          <w:lang w:eastAsia="el-GR"/>
        </w:rPr>
        <w:t>ΔΗΜΟΣ ΘΕΡΜΑΪΚΟY</w:t>
      </w:r>
    </w:p>
    <w:p w:rsidR="000760AB" w:rsidRPr="00B16585" w:rsidRDefault="00242269" w:rsidP="000760AB">
      <w:pPr>
        <w:spacing w:after="0" w:line="240" w:lineRule="auto"/>
        <w:rPr>
          <w:rFonts w:ascii="Arial" w:eastAsia="Times New Roman" w:hAnsi="Arial" w:cs="Arial"/>
          <w:bCs/>
          <w:sz w:val="24"/>
          <w:szCs w:val="24"/>
          <w:lang w:eastAsia="el-GR"/>
        </w:rPr>
      </w:pPr>
      <w:r w:rsidRPr="00B16585">
        <w:rPr>
          <w:rFonts w:ascii="Arial" w:eastAsia="Times New Roman" w:hAnsi="Arial" w:cs="Arial"/>
          <w:b/>
          <w:bCs/>
          <w:sz w:val="24"/>
          <w:szCs w:val="24"/>
          <w:lang w:eastAsia="el-GR"/>
        </w:rPr>
        <w:t>ΔΙΕΥΘΥΝΣΗ ΟΙΚΟΝΟΜΙΚΗΣ ΥΠΗΡΕΣΙΑΣ</w:t>
      </w:r>
      <w:r w:rsidR="000760AB" w:rsidRPr="00B16585">
        <w:rPr>
          <w:rFonts w:ascii="Arial" w:eastAsia="Times New Roman" w:hAnsi="Arial" w:cs="Arial"/>
          <w:b/>
          <w:bCs/>
          <w:sz w:val="24"/>
          <w:szCs w:val="24"/>
          <w:lang w:eastAsia="el-GR"/>
        </w:rPr>
        <w:t xml:space="preserve">         </w:t>
      </w:r>
      <w:r w:rsidR="000760AB" w:rsidRPr="00B16585">
        <w:rPr>
          <w:rFonts w:ascii="Arial" w:eastAsia="Times New Roman" w:hAnsi="Arial" w:cs="Arial"/>
          <w:bCs/>
          <w:sz w:val="24"/>
          <w:szCs w:val="24"/>
          <w:lang w:eastAsia="el-GR"/>
        </w:rPr>
        <w:t xml:space="preserve">                </w:t>
      </w:r>
      <w:r w:rsidR="006B530D">
        <w:rPr>
          <w:rFonts w:ascii="Arial" w:eastAsia="Times New Roman" w:hAnsi="Arial" w:cs="Arial"/>
          <w:bCs/>
          <w:sz w:val="24"/>
          <w:szCs w:val="24"/>
          <w:lang w:eastAsia="el-GR"/>
        </w:rPr>
        <w:t xml:space="preserve">                  </w:t>
      </w:r>
      <w:r w:rsidR="000760AB" w:rsidRPr="00B16585">
        <w:rPr>
          <w:rFonts w:ascii="Arial" w:eastAsia="Times New Roman" w:hAnsi="Arial" w:cs="Arial"/>
          <w:bCs/>
          <w:sz w:val="24"/>
          <w:szCs w:val="24"/>
          <w:lang w:eastAsia="el-GR"/>
        </w:rPr>
        <w:t>Αρ. Πρωτ.:</w:t>
      </w:r>
      <w:r w:rsidR="000760AB" w:rsidRPr="00B16585">
        <w:rPr>
          <w:rFonts w:ascii="Arial" w:eastAsia="Times New Roman" w:hAnsi="Arial" w:cs="Arial"/>
          <w:b/>
          <w:bCs/>
          <w:sz w:val="24"/>
          <w:szCs w:val="24"/>
          <w:lang w:eastAsia="el-GR"/>
        </w:rPr>
        <w:t xml:space="preserve"> </w:t>
      </w:r>
      <w:r w:rsidR="000760AB" w:rsidRPr="00B16585">
        <w:rPr>
          <w:rFonts w:ascii="Arial" w:eastAsia="Times New Roman" w:hAnsi="Arial" w:cs="Arial"/>
          <w:bCs/>
          <w:sz w:val="24"/>
          <w:szCs w:val="24"/>
          <w:lang w:eastAsia="el-GR"/>
        </w:rPr>
        <w:t>Δ.Υ.</w:t>
      </w:r>
    </w:p>
    <w:p w:rsidR="000760AB" w:rsidRPr="00B16585" w:rsidRDefault="000760AB" w:rsidP="000760AB">
      <w:pPr>
        <w:keepNext/>
        <w:spacing w:after="0" w:line="240" w:lineRule="auto"/>
        <w:outlineLvl w:val="1"/>
        <w:rPr>
          <w:rFonts w:ascii="Arial" w:eastAsia="Arial Unicode MS" w:hAnsi="Arial" w:cs="Arial"/>
          <w:b/>
          <w:bCs/>
          <w:sz w:val="24"/>
          <w:szCs w:val="24"/>
          <w:lang w:eastAsia="el-GR"/>
        </w:rPr>
      </w:pPr>
      <w:r w:rsidRPr="00B16585">
        <w:rPr>
          <w:rFonts w:ascii="Arial" w:eastAsia="Arial Unicode MS" w:hAnsi="Arial" w:cs="Arial"/>
          <w:b/>
          <w:bCs/>
          <w:sz w:val="24"/>
          <w:szCs w:val="24"/>
          <w:lang w:eastAsia="el-GR"/>
        </w:rPr>
        <w:t>ΤΜΗΜΑ ΠΡΟΫΠΟΛΟΓΙΣΜΟΥ &amp;</w:t>
      </w:r>
    </w:p>
    <w:p w:rsidR="000760AB" w:rsidRDefault="000760AB" w:rsidP="000760AB">
      <w:pPr>
        <w:spacing w:after="0" w:line="240" w:lineRule="auto"/>
        <w:rPr>
          <w:rFonts w:ascii="Arial" w:eastAsia="Arial Unicode MS" w:hAnsi="Arial" w:cs="Arial"/>
          <w:b/>
          <w:bCs/>
          <w:sz w:val="24"/>
          <w:szCs w:val="24"/>
          <w:lang w:eastAsia="el-GR"/>
        </w:rPr>
      </w:pPr>
      <w:r w:rsidRPr="00B16585">
        <w:rPr>
          <w:rFonts w:ascii="Arial" w:eastAsia="Arial Unicode MS" w:hAnsi="Arial" w:cs="Arial"/>
          <w:b/>
          <w:bCs/>
          <w:sz w:val="24"/>
          <w:szCs w:val="24"/>
          <w:lang w:eastAsia="el-GR"/>
        </w:rPr>
        <w:t>ΛΟΓΙΣΤΗΡΙΟΥ</w:t>
      </w:r>
    </w:p>
    <w:p w:rsidR="00B16585" w:rsidRPr="00B16585" w:rsidRDefault="00B16585" w:rsidP="000760AB">
      <w:pPr>
        <w:spacing w:after="0" w:line="240" w:lineRule="auto"/>
        <w:rPr>
          <w:rFonts w:ascii="Arial" w:eastAsia="Arial Unicode MS" w:hAnsi="Arial" w:cs="Arial"/>
          <w:b/>
          <w:bCs/>
          <w:sz w:val="24"/>
          <w:szCs w:val="24"/>
          <w:lang w:eastAsia="el-GR"/>
        </w:rPr>
      </w:pPr>
      <w:r>
        <w:rPr>
          <w:rFonts w:ascii="Arial" w:eastAsia="Arial Unicode MS" w:hAnsi="Arial" w:cs="Arial"/>
          <w:b/>
          <w:bCs/>
          <w:sz w:val="24"/>
          <w:szCs w:val="24"/>
          <w:lang w:eastAsia="el-GR"/>
        </w:rPr>
        <w:t>Γραφείο Προϋπολογισμού</w:t>
      </w:r>
    </w:p>
    <w:p w:rsidR="000760AB" w:rsidRPr="00B16585" w:rsidRDefault="000760AB" w:rsidP="000760AB">
      <w:pPr>
        <w:spacing w:after="0" w:line="240" w:lineRule="auto"/>
        <w:rPr>
          <w:rFonts w:ascii="Arial" w:eastAsia="Times New Roman" w:hAnsi="Arial" w:cs="Arial"/>
          <w:bCs/>
          <w:sz w:val="24"/>
          <w:szCs w:val="24"/>
          <w:lang w:eastAsia="el-GR"/>
        </w:rPr>
      </w:pPr>
      <w:proofErr w:type="spellStart"/>
      <w:r w:rsidRPr="00B16585">
        <w:rPr>
          <w:rFonts w:ascii="Arial" w:eastAsia="Times New Roman" w:hAnsi="Arial" w:cs="Arial"/>
          <w:bCs/>
          <w:sz w:val="24"/>
          <w:szCs w:val="24"/>
          <w:lang w:eastAsia="el-GR"/>
        </w:rPr>
        <w:t>Ταχ</w:t>
      </w:r>
      <w:proofErr w:type="spellEnd"/>
      <w:r w:rsidRPr="00B16585">
        <w:rPr>
          <w:rFonts w:ascii="Arial" w:eastAsia="Times New Roman" w:hAnsi="Arial" w:cs="Arial"/>
          <w:bCs/>
          <w:sz w:val="24"/>
          <w:szCs w:val="24"/>
          <w:lang w:eastAsia="el-GR"/>
        </w:rPr>
        <w:t>. Δ/</w:t>
      </w:r>
      <w:proofErr w:type="spellStart"/>
      <w:r w:rsidRPr="00B16585">
        <w:rPr>
          <w:rFonts w:ascii="Arial" w:eastAsia="Times New Roman" w:hAnsi="Arial" w:cs="Arial"/>
          <w:bCs/>
          <w:sz w:val="24"/>
          <w:szCs w:val="24"/>
          <w:lang w:eastAsia="el-GR"/>
        </w:rPr>
        <w:t>νση</w:t>
      </w:r>
      <w:proofErr w:type="spellEnd"/>
      <w:r w:rsidRPr="00B16585">
        <w:rPr>
          <w:rFonts w:ascii="Arial" w:eastAsia="Times New Roman" w:hAnsi="Arial" w:cs="Arial"/>
          <w:bCs/>
          <w:sz w:val="24"/>
          <w:szCs w:val="24"/>
          <w:lang w:eastAsia="el-GR"/>
        </w:rPr>
        <w:t xml:space="preserve"> : Μ. Αλεξάνδρου 2                            </w:t>
      </w:r>
      <w:r w:rsidR="00242269" w:rsidRPr="00B16585">
        <w:rPr>
          <w:rFonts w:ascii="Arial" w:eastAsia="Times New Roman" w:hAnsi="Arial" w:cs="Arial"/>
          <w:bCs/>
          <w:sz w:val="24"/>
          <w:szCs w:val="24"/>
          <w:lang w:eastAsia="el-GR"/>
        </w:rPr>
        <w:t xml:space="preserve">      </w:t>
      </w:r>
      <w:r w:rsidRPr="00B16585">
        <w:rPr>
          <w:rFonts w:ascii="Arial" w:eastAsia="Times New Roman" w:hAnsi="Arial" w:cs="Arial"/>
          <w:bCs/>
          <w:sz w:val="24"/>
          <w:szCs w:val="24"/>
          <w:lang w:eastAsia="el-GR"/>
        </w:rPr>
        <w:t xml:space="preserve">  ΠΡΟΣ: Δημοτικό Συμβούλιο          </w:t>
      </w:r>
      <w:r w:rsidRPr="00B16585">
        <w:rPr>
          <w:rFonts w:ascii="Arial" w:eastAsia="Times New Roman" w:hAnsi="Arial" w:cs="Arial"/>
          <w:b/>
          <w:bCs/>
          <w:sz w:val="24"/>
          <w:szCs w:val="24"/>
          <w:lang w:eastAsia="el-GR"/>
        </w:rPr>
        <w:t xml:space="preserve">                                                   </w:t>
      </w:r>
      <w:r w:rsidRPr="00B16585">
        <w:rPr>
          <w:rFonts w:ascii="Arial" w:eastAsia="Times New Roman" w:hAnsi="Arial" w:cs="Arial"/>
          <w:bCs/>
          <w:sz w:val="24"/>
          <w:szCs w:val="24"/>
          <w:lang w:eastAsia="el-GR"/>
        </w:rPr>
        <w:t xml:space="preserve">         Τ.Κ. 57019 ,ΠΕΡΑΙΑ                                                          </w:t>
      </w:r>
      <w:r w:rsidR="00242269" w:rsidRPr="00B16585">
        <w:rPr>
          <w:rFonts w:ascii="Arial" w:eastAsia="Times New Roman" w:hAnsi="Arial" w:cs="Arial"/>
          <w:bCs/>
          <w:sz w:val="24"/>
          <w:szCs w:val="24"/>
          <w:lang w:eastAsia="el-GR"/>
        </w:rPr>
        <w:t xml:space="preserve">    </w:t>
      </w:r>
      <w:r w:rsidRPr="00B16585">
        <w:rPr>
          <w:rFonts w:ascii="Arial" w:eastAsia="Times New Roman" w:hAnsi="Arial" w:cs="Arial"/>
          <w:bCs/>
          <w:sz w:val="24"/>
          <w:szCs w:val="24"/>
          <w:lang w:eastAsia="el-GR"/>
        </w:rPr>
        <w:t xml:space="preserve"> Δήμο Θερμαϊκού                   </w:t>
      </w:r>
    </w:p>
    <w:p w:rsidR="000760AB" w:rsidRPr="00B16585" w:rsidRDefault="000760AB" w:rsidP="000760AB">
      <w:pPr>
        <w:spacing w:after="0" w:line="240" w:lineRule="auto"/>
        <w:rPr>
          <w:rFonts w:ascii="Arial" w:eastAsia="Times New Roman" w:hAnsi="Arial" w:cs="Arial"/>
          <w:sz w:val="24"/>
          <w:szCs w:val="24"/>
          <w:lang w:eastAsia="el-GR"/>
        </w:rPr>
      </w:pPr>
      <w:proofErr w:type="spellStart"/>
      <w:r w:rsidRPr="00B16585">
        <w:rPr>
          <w:rFonts w:ascii="Arial" w:eastAsia="Times New Roman" w:hAnsi="Arial" w:cs="Arial"/>
          <w:bCs/>
          <w:sz w:val="24"/>
          <w:szCs w:val="24"/>
          <w:lang w:eastAsia="el-GR"/>
        </w:rPr>
        <w:t>Πληρ</w:t>
      </w:r>
      <w:proofErr w:type="spellEnd"/>
      <w:r w:rsidRPr="00B16585">
        <w:rPr>
          <w:rFonts w:ascii="Arial" w:eastAsia="Times New Roman" w:hAnsi="Arial" w:cs="Arial"/>
          <w:bCs/>
          <w:sz w:val="24"/>
          <w:szCs w:val="24"/>
          <w:lang w:eastAsia="el-GR"/>
        </w:rPr>
        <w:t>. : Παπαγιάννη Ελένη</w:t>
      </w:r>
      <w:r w:rsidRPr="00B16585">
        <w:rPr>
          <w:rFonts w:ascii="Arial" w:eastAsia="Times New Roman" w:hAnsi="Arial" w:cs="Arial"/>
          <w:b/>
          <w:bCs/>
          <w:sz w:val="24"/>
          <w:szCs w:val="24"/>
          <w:lang w:eastAsia="el-GR"/>
        </w:rPr>
        <w:tab/>
      </w:r>
      <w:r w:rsidRPr="00B16585">
        <w:rPr>
          <w:rFonts w:ascii="Arial" w:eastAsia="Times New Roman" w:hAnsi="Arial" w:cs="Arial"/>
          <w:sz w:val="24"/>
          <w:szCs w:val="24"/>
          <w:lang w:eastAsia="el-GR"/>
        </w:rPr>
        <w:t xml:space="preserve">                                                         </w:t>
      </w:r>
    </w:p>
    <w:p w:rsidR="000760AB" w:rsidRPr="00B16585" w:rsidRDefault="000760AB" w:rsidP="000760AB">
      <w:pPr>
        <w:keepNext/>
        <w:spacing w:after="0" w:line="240" w:lineRule="auto"/>
        <w:outlineLvl w:val="0"/>
        <w:rPr>
          <w:rFonts w:ascii="Arial" w:eastAsia="Arial Unicode MS" w:hAnsi="Arial" w:cs="Arial"/>
          <w:sz w:val="24"/>
          <w:szCs w:val="24"/>
          <w:lang w:eastAsia="el-GR"/>
        </w:rPr>
      </w:pPr>
      <w:proofErr w:type="spellStart"/>
      <w:r w:rsidRPr="00B16585">
        <w:rPr>
          <w:rFonts w:ascii="Arial" w:eastAsia="Arial Unicode MS" w:hAnsi="Arial" w:cs="Arial"/>
          <w:sz w:val="24"/>
          <w:szCs w:val="24"/>
          <w:lang w:eastAsia="el-GR"/>
        </w:rPr>
        <w:t>Τηλ</w:t>
      </w:r>
      <w:proofErr w:type="spellEnd"/>
      <w:r w:rsidRPr="00B16585">
        <w:rPr>
          <w:rFonts w:ascii="Arial" w:eastAsia="Arial Unicode MS" w:hAnsi="Arial" w:cs="Arial"/>
          <w:sz w:val="24"/>
          <w:szCs w:val="24"/>
          <w:lang w:eastAsia="el-GR"/>
        </w:rPr>
        <w:t xml:space="preserve">.: 23923-30044                                                                         </w:t>
      </w:r>
    </w:p>
    <w:p w:rsidR="000760AB" w:rsidRPr="00B16585" w:rsidRDefault="000760AB" w:rsidP="000760AB">
      <w:pPr>
        <w:keepNext/>
        <w:spacing w:after="0" w:line="240" w:lineRule="auto"/>
        <w:outlineLvl w:val="0"/>
        <w:rPr>
          <w:rFonts w:ascii="Arial" w:eastAsia="Arial Unicode MS" w:hAnsi="Arial" w:cs="Arial"/>
          <w:b/>
          <w:bCs/>
          <w:sz w:val="24"/>
          <w:szCs w:val="24"/>
          <w:lang w:eastAsia="el-GR"/>
        </w:rPr>
      </w:pPr>
      <w:r w:rsidRPr="00B16585">
        <w:rPr>
          <w:rFonts w:ascii="Arial" w:eastAsia="Arial Unicode MS" w:hAnsi="Arial" w:cs="Arial"/>
          <w:sz w:val="24"/>
          <w:szCs w:val="24"/>
          <w:lang w:val="en-US" w:eastAsia="el-GR"/>
        </w:rPr>
        <w:t>FAX</w:t>
      </w:r>
      <w:r w:rsidR="006B530D">
        <w:rPr>
          <w:rFonts w:ascii="Arial" w:eastAsia="Arial Unicode MS" w:hAnsi="Arial" w:cs="Arial"/>
          <w:sz w:val="24"/>
          <w:szCs w:val="24"/>
          <w:lang w:eastAsia="el-GR"/>
        </w:rPr>
        <w:t>: 23920-</w:t>
      </w:r>
      <w:r w:rsidRPr="00B16585">
        <w:rPr>
          <w:rFonts w:ascii="Arial" w:eastAsia="Arial Unicode MS" w:hAnsi="Arial" w:cs="Arial"/>
          <w:sz w:val="24"/>
          <w:szCs w:val="24"/>
          <w:lang w:eastAsia="el-GR"/>
        </w:rPr>
        <w:t>22797</w:t>
      </w:r>
      <w:r w:rsidRPr="00B16585">
        <w:rPr>
          <w:rFonts w:ascii="Arial" w:eastAsia="Arial Unicode MS" w:hAnsi="Arial" w:cs="Arial"/>
          <w:sz w:val="24"/>
          <w:szCs w:val="24"/>
          <w:lang w:eastAsia="el-GR"/>
        </w:rPr>
        <w:tab/>
      </w:r>
      <w:r w:rsidRPr="00B16585">
        <w:rPr>
          <w:rFonts w:ascii="Arial" w:eastAsia="Arial Unicode MS" w:hAnsi="Arial" w:cs="Arial"/>
          <w:sz w:val="24"/>
          <w:szCs w:val="24"/>
          <w:lang w:eastAsia="el-GR"/>
        </w:rPr>
        <w:tab/>
      </w:r>
      <w:r w:rsidRPr="00B16585">
        <w:rPr>
          <w:rFonts w:ascii="Arial" w:eastAsia="Arial Unicode MS" w:hAnsi="Arial" w:cs="Arial"/>
          <w:sz w:val="24"/>
          <w:szCs w:val="24"/>
          <w:lang w:eastAsia="el-GR"/>
        </w:rPr>
        <w:tab/>
      </w:r>
      <w:r w:rsidRPr="00B16585">
        <w:rPr>
          <w:rFonts w:ascii="Arial" w:eastAsia="Arial Unicode MS" w:hAnsi="Arial" w:cs="Arial"/>
          <w:sz w:val="24"/>
          <w:szCs w:val="24"/>
          <w:lang w:eastAsia="el-GR"/>
        </w:rPr>
        <w:tab/>
      </w:r>
      <w:r w:rsidRPr="00B16585">
        <w:rPr>
          <w:rFonts w:ascii="Arial" w:eastAsia="Arial Unicode MS" w:hAnsi="Arial" w:cs="Arial"/>
          <w:sz w:val="24"/>
          <w:szCs w:val="24"/>
          <w:lang w:eastAsia="el-GR"/>
        </w:rPr>
        <w:tab/>
        <w:t xml:space="preserve">    </w:t>
      </w:r>
    </w:p>
    <w:p w:rsidR="000760AB" w:rsidRPr="00B16585" w:rsidRDefault="000760AB">
      <w:pPr>
        <w:rPr>
          <w:sz w:val="24"/>
          <w:szCs w:val="24"/>
        </w:rPr>
      </w:pPr>
    </w:p>
    <w:p w:rsidR="000760AB" w:rsidRPr="00B16585" w:rsidRDefault="000760AB" w:rsidP="00B16585">
      <w:pPr>
        <w:spacing w:before="120" w:after="120" w:line="240" w:lineRule="auto"/>
        <w:jc w:val="both"/>
        <w:rPr>
          <w:rFonts w:ascii="Arial" w:hAnsi="Arial" w:cs="Arial"/>
          <w:b/>
          <w:bCs/>
          <w:sz w:val="24"/>
          <w:szCs w:val="24"/>
        </w:rPr>
      </w:pPr>
      <w:r w:rsidRPr="00B16585">
        <w:rPr>
          <w:rFonts w:ascii="Arial" w:hAnsi="Arial" w:cs="Arial"/>
          <w:b/>
          <w:bCs/>
          <w:sz w:val="24"/>
          <w:szCs w:val="24"/>
        </w:rPr>
        <w:t>ΘΕΜΑ:</w:t>
      </w:r>
      <w:r w:rsidR="00B16585" w:rsidRPr="00B16585">
        <w:rPr>
          <w:rFonts w:ascii="Arial" w:hAnsi="Arial" w:cs="Arial"/>
          <w:b/>
          <w:bCs/>
          <w:sz w:val="24"/>
          <w:szCs w:val="24"/>
        </w:rPr>
        <w:t xml:space="preserve"> Εισήγηση</w:t>
      </w:r>
      <w:r w:rsidRPr="00B16585">
        <w:rPr>
          <w:rFonts w:ascii="Arial" w:hAnsi="Arial" w:cs="Arial"/>
          <w:b/>
          <w:bCs/>
          <w:sz w:val="24"/>
          <w:szCs w:val="24"/>
        </w:rPr>
        <w:t xml:space="preserve"> </w:t>
      </w:r>
      <w:r w:rsidR="00B16585" w:rsidRPr="00B16585">
        <w:rPr>
          <w:rFonts w:ascii="Arial" w:hAnsi="Arial" w:cs="Arial"/>
          <w:b/>
          <w:bCs/>
          <w:sz w:val="24"/>
          <w:szCs w:val="24"/>
        </w:rPr>
        <w:t xml:space="preserve">της υπηρεσίας </w:t>
      </w:r>
      <w:r w:rsidRPr="00B16585">
        <w:rPr>
          <w:rFonts w:ascii="Arial" w:hAnsi="Arial" w:cs="Arial"/>
          <w:b/>
          <w:bCs/>
          <w:sz w:val="24"/>
          <w:szCs w:val="24"/>
        </w:rPr>
        <w:t>επί εναλλακτικής πρότασης</w:t>
      </w:r>
      <w:r w:rsidR="00355F13" w:rsidRPr="00B16585">
        <w:rPr>
          <w:rFonts w:ascii="Arial" w:hAnsi="Arial" w:cs="Arial"/>
          <w:b/>
          <w:bCs/>
          <w:sz w:val="24"/>
          <w:szCs w:val="24"/>
        </w:rPr>
        <w:t xml:space="preserve"> σχεδίου Προϋπολογισμού 2021</w:t>
      </w:r>
    </w:p>
    <w:p w:rsidR="00355F13" w:rsidRPr="00B16585" w:rsidRDefault="00355F13" w:rsidP="00B16585">
      <w:pPr>
        <w:spacing w:before="120" w:after="120" w:line="240" w:lineRule="auto"/>
        <w:rPr>
          <w:rFonts w:ascii="Arial" w:hAnsi="Arial" w:cs="Arial"/>
          <w:sz w:val="24"/>
          <w:szCs w:val="24"/>
        </w:rPr>
      </w:pPr>
      <w:r w:rsidRPr="00B16585">
        <w:rPr>
          <w:rFonts w:ascii="Arial" w:hAnsi="Arial" w:cs="Arial"/>
          <w:sz w:val="24"/>
          <w:szCs w:val="24"/>
        </w:rPr>
        <w:t>Λαμβάνοντας υπόψη</w:t>
      </w:r>
      <w:r w:rsidR="004300BF" w:rsidRPr="00B16585">
        <w:rPr>
          <w:rFonts w:ascii="Arial" w:hAnsi="Arial" w:cs="Arial"/>
          <w:sz w:val="24"/>
          <w:szCs w:val="24"/>
        </w:rPr>
        <w:t xml:space="preserve"> </w:t>
      </w:r>
      <w:r w:rsidR="00B16585" w:rsidRPr="00B16585">
        <w:rPr>
          <w:rFonts w:ascii="Arial" w:hAnsi="Arial" w:cs="Arial"/>
          <w:sz w:val="24"/>
          <w:szCs w:val="24"/>
        </w:rPr>
        <w:t>τα ακόλουθα</w:t>
      </w:r>
      <w:r w:rsidR="004300BF" w:rsidRPr="00B16585">
        <w:rPr>
          <w:rFonts w:ascii="Arial" w:hAnsi="Arial" w:cs="Arial"/>
          <w:sz w:val="24"/>
          <w:szCs w:val="24"/>
        </w:rPr>
        <w:t xml:space="preserve"> :</w:t>
      </w:r>
    </w:p>
    <w:p w:rsidR="007B1505" w:rsidRPr="00B16585" w:rsidRDefault="00355F13" w:rsidP="00B16585">
      <w:pPr>
        <w:spacing w:before="120" w:after="120" w:line="240" w:lineRule="auto"/>
        <w:jc w:val="both"/>
        <w:rPr>
          <w:rFonts w:ascii="Arial" w:hAnsi="Arial" w:cs="Arial"/>
          <w:color w:val="000000"/>
          <w:sz w:val="24"/>
          <w:szCs w:val="24"/>
          <w:shd w:val="clear" w:color="auto" w:fill="FFFFFF"/>
        </w:rPr>
      </w:pPr>
      <w:r w:rsidRPr="00B16585">
        <w:rPr>
          <w:rFonts w:ascii="Arial" w:hAnsi="Arial" w:cs="Arial"/>
          <w:color w:val="000000"/>
          <w:sz w:val="24"/>
          <w:szCs w:val="24"/>
          <w:shd w:val="clear" w:color="auto" w:fill="FFFFFF"/>
        </w:rPr>
        <w:t>1.</w:t>
      </w:r>
      <w:r w:rsidR="007B1505" w:rsidRPr="00B16585">
        <w:rPr>
          <w:rFonts w:ascii="Arial" w:hAnsi="Arial" w:cs="Arial"/>
          <w:color w:val="000000"/>
          <w:sz w:val="24"/>
          <w:szCs w:val="24"/>
          <w:shd w:val="clear" w:color="auto" w:fill="FFFFFF"/>
        </w:rPr>
        <w:t>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w:t>
      </w:r>
      <w:hyperlink r:id="rId7" w:tgtFrame="_blank" w:history="1">
        <w:r w:rsidR="007B1505" w:rsidRPr="00B16585">
          <w:rPr>
            <w:rStyle w:val="-"/>
            <w:rFonts w:ascii="Arial" w:hAnsi="Arial" w:cs="Arial"/>
            <w:sz w:val="24"/>
            <w:szCs w:val="24"/>
            <w:shd w:val="clear" w:color="auto" w:fill="FFFFFF"/>
          </w:rPr>
          <w:t>παρ 9 άρθρο 77 Ν. 4172/2013</w:t>
        </w:r>
      </w:hyperlink>
      <w:r w:rsidR="007B1505" w:rsidRPr="00B16585">
        <w:rPr>
          <w:rFonts w:ascii="Arial" w:hAnsi="Arial" w:cs="Arial"/>
          <w:color w:val="000000"/>
          <w:sz w:val="24"/>
          <w:szCs w:val="24"/>
          <w:shd w:val="clear" w:color="auto" w:fill="FFFFFF"/>
        </w:rPr>
        <w:t>, όπως αντικαταστάθηκε με το </w:t>
      </w:r>
      <w:hyperlink r:id="rId8" w:tgtFrame="_blank" w:history="1">
        <w:r w:rsidR="007B1505" w:rsidRPr="00B16585">
          <w:rPr>
            <w:rStyle w:val="-"/>
            <w:rFonts w:ascii="Arial" w:hAnsi="Arial" w:cs="Arial"/>
            <w:sz w:val="24"/>
            <w:szCs w:val="24"/>
            <w:shd w:val="clear" w:color="auto" w:fill="FFFFFF"/>
          </w:rPr>
          <w:t>άρθρο 189 του Ν.4555/18</w:t>
        </w:r>
      </w:hyperlink>
      <w:r w:rsidR="007B1505" w:rsidRPr="00B16585">
        <w:rPr>
          <w:rFonts w:ascii="Arial" w:hAnsi="Arial" w:cs="Arial"/>
          <w:color w:val="000000"/>
          <w:sz w:val="24"/>
          <w:szCs w:val="24"/>
          <w:shd w:val="clear" w:color="auto" w:fill="FFFFFF"/>
        </w:rPr>
        <w:t> και αντικαταστάθηκε εκ νέου με την </w:t>
      </w:r>
      <w:proofErr w:type="spellStart"/>
      <w:r w:rsidR="009B7F8C" w:rsidRPr="00B16585">
        <w:fldChar w:fldCharType="begin"/>
      </w:r>
      <w:r w:rsidR="005F3563" w:rsidRPr="00B16585">
        <w:rPr>
          <w:rFonts w:ascii="Arial" w:hAnsi="Arial" w:cs="Arial"/>
          <w:sz w:val="24"/>
          <w:szCs w:val="24"/>
        </w:rPr>
        <w:instrText xml:space="preserve"> HYPERLINK "https://dimosnet.gr/blog/laws/%ce%ac%cf%81%ce%b8%cf%81%ce%bf-12-%cf%81%cf%8d%ce%b8%ce%bc%ce%b9%cf%83%ce%b7-%ce%b8%ce%b5%ce%bc%ce%ac%cf%84%cf%89%ce%bd-%cf%88%ce%ae%cf%86%ce%b9%cf%83%ce%b7%cf%82-%cf%80%cf%81%ce%bf%cf%8b%cf%80%ce%bf/" \t "_blank" </w:instrText>
      </w:r>
      <w:r w:rsidR="009B7F8C" w:rsidRPr="00B16585">
        <w:fldChar w:fldCharType="separate"/>
      </w:r>
      <w:r w:rsidR="007B1505" w:rsidRPr="00B16585">
        <w:rPr>
          <w:rStyle w:val="-"/>
          <w:rFonts w:ascii="Arial" w:hAnsi="Arial" w:cs="Arial"/>
          <w:sz w:val="24"/>
          <w:szCs w:val="24"/>
          <w:shd w:val="clear" w:color="auto" w:fill="FFFFFF"/>
        </w:rPr>
        <w:t>περίπτ</w:t>
      </w:r>
      <w:proofErr w:type="spellEnd"/>
      <w:r w:rsidR="007B1505" w:rsidRPr="00B16585">
        <w:rPr>
          <w:rStyle w:val="-"/>
          <w:rFonts w:ascii="Arial" w:hAnsi="Arial" w:cs="Arial"/>
          <w:sz w:val="24"/>
          <w:szCs w:val="24"/>
          <w:shd w:val="clear" w:color="auto" w:fill="FFFFFF"/>
        </w:rPr>
        <w:t>. β' της παρ. 1 του άρθρου 12 του Ν. 4623/19</w:t>
      </w:r>
      <w:r w:rsidR="009B7F8C" w:rsidRPr="00B16585">
        <w:rPr>
          <w:rStyle w:val="-"/>
          <w:rFonts w:ascii="Arial" w:hAnsi="Arial" w:cs="Arial"/>
          <w:sz w:val="24"/>
          <w:szCs w:val="24"/>
          <w:shd w:val="clear" w:color="auto" w:fill="FFFFFF"/>
        </w:rPr>
        <w:fldChar w:fldCharType="end"/>
      </w:r>
      <w:r w:rsidR="007B1505" w:rsidRPr="00B16585">
        <w:rPr>
          <w:rFonts w:ascii="Arial" w:hAnsi="Arial" w:cs="Arial"/>
          <w:color w:val="000000"/>
          <w:sz w:val="24"/>
          <w:szCs w:val="24"/>
          <w:shd w:val="clear" w:color="auto" w:fill="FFFFFF"/>
        </w:rPr>
        <w:t>) </w:t>
      </w:r>
    </w:p>
    <w:p w:rsidR="007B1505" w:rsidRPr="00B16585" w:rsidRDefault="00355F13" w:rsidP="00B16585">
      <w:pPr>
        <w:pStyle w:val="Web"/>
        <w:shd w:val="clear" w:color="auto" w:fill="FFFFFF"/>
        <w:spacing w:before="120" w:beforeAutospacing="0" w:after="120" w:afterAutospacing="0"/>
        <w:jc w:val="both"/>
        <w:rPr>
          <w:rFonts w:ascii="Arial" w:hAnsi="Arial" w:cs="Arial"/>
          <w:color w:val="000000"/>
        </w:rPr>
      </w:pPr>
      <w:r w:rsidRPr="00B16585">
        <w:rPr>
          <w:rFonts w:ascii="Arial" w:hAnsi="Arial" w:cs="Arial"/>
          <w:color w:val="000000"/>
        </w:rPr>
        <w:t>2.</w:t>
      </w:r>
      <w:r w:rsidRPr="00B16585">
        <w:rPr>
          <w:rFonts w:ascii="Arial" w:hAnsi="Arial" w:cs="Arial"/>
          <w:color w:val="000000"/>
          <w:lang w:val="en-US"/>
        </w:rPr>
        <w:t>To</w:t>
      </w:r>
      <w:r w:rsidRPr="00B16585">
        <w:rPr>
          <w:rFonts w:ascii="Arial" w:hAnsi="Arial" w:cs="Arial"/>
          <w:color w:val="000000"/>
        </w:rPr>
        <w:t xml:space="preserve"> ότι η</w:t>
      </w:r>
      <w:r w:rsidR="007B1505" w:rsidRPr="00B16585">
        <w:rPr>
          <w:rFonts w:ascii="Arial" w:hAnsi="Arial" w:cs="Arial"/>
          <w:color w:val="000000"/>
        </w:rPr>
        <w:t xml:space="preserve"> εισήγηση είναι </w:t>
      </w:r>
      <w:r w:rsidR="007B1505" w:rsidRPr="00B16585">
        <w:rPr>
          <w:rStyle w:val="a3"/>
          <w:rFonts w:ascii="Arial" w:hAnsi="Arial" w:cs="Arial"/>
          <w:color w:val="000000"/>
        </w:rPr>
        <w:t>υποχρεωτική</w:t>
      </w:r>
      <w:r w:rsidR="007B1505" w:rsidRPr="00B16585">
        <w:rPr>
          <w:rFonts w:ascii="Arial" w:hAnsi="Arial" w:cs="Arial"/>
          <w:color w:val="000000"/>
        </w:rPr>
        <w:t> για την οικονομική υπηρεσία του δήμου, δεν τίθεται δηλ. ζήτημα άρνησης παροχής της εισήγησης εκ μέρους της. Όσον αφορά δε το περιεχόμενο της, αυτό </w:t>
      </w:r>
      <w:r w:rsidR="007B1505" w:rsidRPr="00B16585">
        <w:rPr>
          <w:rStyle w:val="a3"/>
          <w:rFonts w:ascii="Arial" w:hAnsi="Arial" w:cs="Arial"/>
          <w:color w:val="000000"/>
        </w:rPr>
        <w:t>δεν επιτρέπεται να υπεισέρχεται σε ζητήματα σκοπιμότητας</w:t>
      </w:r>
      <w:r w:rsidR="007B1505" w:rsidRPr="00B16585">
        <w:rPr>
          <w:rFonts w:ascii="Arial" w:hAnsi="Arial" w:cs="Arial"/>
          <w:color w:val="000000"/>
        </w:rPr>
        <w:t> (η επιλογή λ.χ. του Α έργου έναντι του Β) αλλά αποκλειστικά σε ζητήματα νομιμότητας. Έτσι, η οικονομική υπηρεσία οφείλει να τοποθετηθεί επί ζητημάτων όπως λ.χ. ότι, σε μια εναλλακτική πρόταση, δεν έχουν εγγραφεί στον προϋπολογισμό οι υποχρεωτικές δαπάνες ή έσοδα που επιβάλλονται από το νόμο ή ότι έχουν εγγραφεί έσοδα ή έξοδα τα οποία δεν προβλέπονται από το νόμο ή ότι το ύψος των εσόδων υπερβαίνει αναιτιολόγητα τις αποδόσεις του προηγούμενου οικονομικού έτους (και ότι δεν τηρούνται τα ανώτατα όρια εγγραφής εσόδων που ορίζονται κάθε έτος με την κοινή υπουργική απόφαση περί κατάρτισης του προϋπολογισμού) ή ότι με την υιοθέτηση της εναλλακτικής πρότασης δεν ισοσκελίζεται ο προϋπολογισμός.</w:t>
      </w:r>
      <w:r w:rsidR="00B16585" w:rsidRPr="00B16585">
        <w:rPr>
          <w:rFonts w:ascii="Arial" w:hAnsi="Arial" w:cs="Arial"/>
          <w:color w:val="000000"/>
        </w:rPr>
        <w:t xml:space="preserve"> </w:t>
      </w:r>
      <w:r w:rsidR="007B1505" w:rsidRPr="00B16585">
        <w:rPr>
          <w:rFonts w:ascii="Arial" w:hAnsi="Arial" w:cs="Arial"/>
          <w:color w:val="000000"/>
        </w:rPr>
        <w:t>Συνεπώς, το περιεχόμενο της εισήγησης της οικονομικής υπηρεσίας προσιδιάζει του περιεχομένου του ελέγχου νομιμότητας του προϋπολογισμού από τον Ελεγκτή Νομιμότητας (αρ. 266 του ν. 3852/2010).</w:t>
      </w:r>
    </w:p>
    <w:p w:rsidR="007B1505" w:rsidRPr="00B16585" w:rsidRDefault="007B1505" w:rsidP="00B16585">
      <w:pPr>
        <w:pStyle w:val="Web"/>
        <w:shd w:val="clear" w:color="auto" w:fill="FFFFFF"/>
        <w:spacing w:before="120" w:beforeAutospacing="0" w:after="120" w:afterAutospacing="0"/>
        <w:jc w:val="both"/>
        <w:rPr>
          <w:rFonts w:ascii="Arial" w:hAnsi="Arial" w:cs="Arial"/>
          <w:color w:val="000000"/>
        </w:rPr>
      </w:pPr>
      <w:r w:rsidRPr="00B16585">
        <w:rPr>
          <w:rFonts w:ascii="Arial" w:hAnsi="Arial" w:cs="Arial"/>
          <w:color w:val="000000"/>
        </w:rPr>
        <w:t> </w:t>
      </w:r>
      <w:r w:rsidR="00355F13" w:rsidRPr="00B16585">
        <w:rPr>
          <w:rFonts w:ascii="Arial" w:hAnsi="Arial" w:cs="Arial"/>
          <w:color w:val="000000"/>
        </w:rPr>
        <w:t>3.Το</w:t>
      </w:r>
      <w:r w:rsidRPr="00B16585">
        <w:rPr>
          <w:rFonts w:ascii="Arial" w:hAnsi="Arial" w:cs="Arial"/>
          <w:color w:val="000000"/>
        </w:rPr>
        <w:t xml:space="preserve"> ότι η εισήγηση της οικονομικής υπηρεσίας </w:t>
      </w:r>
      <w:r w:rsidRPr="00B16585">
        <w:rPr>
          <w:rStyle w:val="a3"/>
          <w:rFonts w:ascii="Arial" w:hAnsi="Arial" w:cs="Arial"/>
          <w:color w:val="000000"/>
        </w:rPr>
        <w:t>δεν είναι μεν δεσμευτική</w:t>
      </w:r>
      <w:r w:rsidRPr="00B16585">
        <w:rPr>
          <w:rFonts w:ascii="Arial" w:hAnsi="Arial" w:cs="Arial"/>
          <w:color w:val="000000"/>
        </w:rPr>
        <w:t> υπό την έννοια ότι μπορεί να αποτρέψει την κατάθεση μιας εναλλακτικής πρότασης, </w:t>
      </w:r>
      <w:r w:rsidRPr="00B16585">
        <w:rPr>
          <w:rStyle w:val="a3"/>
          <w:rFonts w:ascii="Arial" w:hAnsi="Arial" w:cs="Arial"/>
          <w:color w:val="000000"/>
        </w:rPr>
        <w:t>όμως συνοδεύει υποχρεωτικά</w:t>
      </w:r>
      <w:r w:rsidRPr="00B16585">
        <w:rPr>
          <w:rFonts w:ascii="Arial" w:hAnsi="Arial" w:cs="Arial"/>
          <w:color w:val="000000"/>
        </w:rPr>
        <w:t> την τελευταία και, σε περίπτωση που τελικά υπερψηφιστεί από το δημοτικό συμβούλιο τυχόν εναλλακτική πρόταση που αγνοεί την εισήγηση και πάσχει νομιμότητας (γενικά ή σε επιμέρους εγγραφές), δεν θα καταστεί δυνατή η επικύρωση της απόφασης του συμβουλίου από τον Ελεγκτή Νομιμότητας. (</w:t>
      </w:r>
      <w:hyperlink r:id="rId9" w:tgtFrame="_blank" w:history="1">
        <w:r w:rsidRPr="00B16585">
          <w:rPr>
            <w:rStyle w:val="-"/>
            <w:rFonts w:ascii="Arial" w:hAnsi="Arial" w:cs="Arial"/>
          </w:rPr>
          <w:t>ΥΠ.ΕΣ. εγκ.108/72349/16.10.2019</w:t>
        </w:r>
      </w:hyperlink>
      <w:r w:rsidRPr="00B16585">
        <w:rPr>
          <w:rFonts w:ascii="Arial" w:hAnsi="Arial" w:cs="Arial"/>
          <w:color w:val="000000"/>
        </w:rPr>
        <w:t>)</w:t>
      </w:r>
    </w:p>
    <w:p w:rsidR="00B16585" w:rsidRPr="00B16585" w:rsidRDefault="00B16585" w:rsidP="00B16585">
      <w:pPr>
        <w:pStyle w:val="Web"/>
        <w:shd w:val="clear" w:color="auto" w:fill="FFFFFF"/>
        <w:spacing w:before="120" w:beforeAutospacing="0" w:after="120" w:afterAutospacing="0"/>
        <w:jc w:val="both"/>
        <w:rPr>
          <w:rFonts w:ascii="Arial" w:hAnsi="Arial" w:cs="Arial"/>
          <w:color w:val="000000"/>
        </w:rPr>
      </w:pPr>
      <w:r w:rsidRPr="00B16585">
        <w:rPr>
          <w:rFonts w:ascii="Arial" w:hAnsi="Arial" w:cs="Arial"/>
          <w:color w:val="000000"/>
        </w:rPr>
        <w:t>4. Το υπ’ αριθμ.  21737/21-12-2020   έγγραφο των παρατάξεων «ΘΕΡΜΑΪΚΟΣ ΝΕΑ ΠΟΡΕΙΑ» και «ΔΡΑΣΗ ΠΟΛΙΤΩΝ» και αφορά στην εναλλακτική πρόταση προϋπολογισμού για το έτος 2021</w:t>
      </w:r>
    </w:p>
    <w:p w:rsidR="00355F13" w:rsidRPr="00B16585" w:rsidRDefault="00B16585" w:rsidP="00B16585">
      <w:pPr>
        <w:pStyle w:val="Web"/>
        <w:shd w:val="clear" w:color="auto" w:fill="FFFFFF"/>
        <w:spacing w:before="120" w:beforeAutospacing="0" w:after="120" w:afterAutospacing="0"/>
        <w:jc w:val="both"/>
        <w:rPr>
          <w:rFonts w:ascii="Arial" w:hAnsi="Arial" w:cs="Arial"/>
          <w:color w:val="000000"/>
        </w:rPr>
      </w:pPr>
      <w:r w:rsidRPr="00B16585">
        <w:rPr>
          <w:rFonts w:ascii="Arial" w:hAnsi="Arial" w:cs="Arial"/>
          <w:color w:val="000000"/>
        </w:rPr>
        <w:lastRenderedPageBreak/>
        <w:t>5</w:t>
      </w:r>
      <w:r w:rsidR="00355F13" w:rsidRPr="00B16585">
        <w:rPr>
          <w:rFonts w:ascii="Arial" w:hAnsi="Arial" w:cs="Arial"/>
          <w:color w:val="000000"/>
        </w:rPr>
        <w:t xml:space="preserve">.Τον έλεγχο που </w:t>
      </w:r>
      <w:r w:rsidRPr="00B16585">
        <w:rPr>
          <w:rFonts w:ascii="Arial" w:hAnsi="Arial" w:cs="Arial"/>
          <w:color w:val="000000"/>
        </w:rPr>
        <w:t>διενέργησε η υπηρεσία επί της ανωτέρω εναλλακτικής πρότασης, σύμφωνα με τις σχετικές διατάξεις, βάσει του οποίου διαπιστώθηκαν τα εξής:</w:t>
      </w:r>
    </w:p>
    <w:p w:rsidR="00211C45"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Α)</w:t>
      </w:r>
      <w:r w:rsidRPr="00B16585">
        <w:rPr>
          <w:rFonts w:ascii="Arial" w:hAnsi="Arial" w:cs="Arial"/>
          <w:color w:val="000000"/>
          <w:lang w:val="en-US"/>
        </w:rPr>
        <w:t>To</w:t>
      </w:r>
      <w:r w:rsidRPr="00B16585">
        <w:rPr>
          <w:rFonts w:ascii="Arial" w:hAnsi="Arial" w:cs="Arial"/>
          <w:color w:val="000000"/>
        </w:rPr>
        <w:t xml:space="preserve"> σχέδιο π</w:t>
      </w:r>
      <w:r w:rsidR="00211C45" w:rsidRPr="00B16585">
        <w:rPr>
          <w:rFonts w:ascii="Arial" w:hAnsi="Arial" w:cs="Arial"/>
          <w:color w:val="000000"/>
        </w:rPr>
        <w:t>ροϋπολογισμ</w:t>
      </w:r>
      <w:r w:rsidRPr="00B16585">
        <w:rPr>
          <w:rFonts w:ascii="Arial" w:hAnsi="Arial" w:cs="Arial"/>
          <w:color w:val="000000"/>
        </w:rPr>
        <w:t xml:space="preserve">ού είναι </w:t>
      </w:r>
      <w:r w:rsidR="00211C45" w:rsidRPr="00B16585">
        <w:rPr>
          <w:rFonts w:ascii="Arial" w:hAnsi="Arial" w:cs="Arial"/>
          <w:color w:val="000000"/>
        </w:rPr>
        <w:t xml:space="preserve"> ισοσκελισμένο (έσοδα</w:t>
      </w:r>
      <w:r w:rsidR="006B530D">
        <w:rPr>
          <w:rFonts w:ascii="Arial" w:hAnsi="Arial" w:cs="Arial"/>
          <w:color w:val="000000"/>
        </w:rPr>
        <w:t xml:space="preserve"> </w:t>
      </w:r>
      <w:r w:rsidR="00211C45" w:rsidRPr="00B16585">
        <w:rPr>
          <w:rFonts w:ascii="Arial" w:hAnsi="Arial" w:cs="Arial"/>
          <w:color w:val="000000"/>
        </w:rPr>
        <w:t>=</w:t>
      </w:r>
      <w:r w:rsidR="006B530D">
        <w:rPr>
          <w:rFonts w:ascii="Arial" w:hAnsi="Arial" w:cs="Arial"/>
          <w:color w:val="000000"/>
        </w:rPr>
        <w:t xml:space="preserve"> </w:t>
      </w:r>
      <w:r w:rsidR="00211C45" w:rsidRPr="00B16585">
        <w:rPr>
          <w:rFonts w:ascii="Arial" w:hAnsi="Arial" w:cs="Arial"/>
          <w:color w:val="000000"/>
        </w:rPr>
        <w:t>έξοδα)</w:t>
      </w:r>
    </w:p>
    <w:p w:rsidR="00211C45"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Β)</w:t>
      </w:r>
      <w:r w:rsidR="00211C45" w:rsidRPr="00B16585">
        <w:rPr>
          <w:rFonts w:ascii="Arial" w:hAnsi="Arial" w:cs="Arial"/>
          <w:color w:val="000000"/>
        </w:rPr>
        <w:t xml:space="preserve">Έχουν γραφεί οι υποχρεωτικές δαπάνες </w:t>
      </w:r>
      <w:r w:rsidR="009E1318" w:rsidRPr="00B16585">
        <w:rPr>
          <w:rFonts w:ascii="Arial" w:hAnsi="Arial" w:cs="Arial"/>
          <w:color w:val="000000"/>
        </w:rPr>
        <w:t>σύμφωνα με την παρ.1 του άρθρου 158 του κώδικα Δήμων και Κοινοτήτων</w:t>
      </w:r>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Γ)</w:t>
      </w:r>
      <w:r w:rsidR="009E1318" w:rsidRPr="00B16585">
        <w:rPr>
          <w:rFonts w:ascii="Arial" w:hAnsi="Arial" w:cs="Arial"/>
          <w:color w:val="000000"/>
        </w:rPr>
        <w:t>Συμπεριλαμβάνεται το τμήμα εσόδων -εξόδων που αφορούν σε Επιχορηγήσεις σύμφωνα με το άρθρο 3 της ΚΥΑ οικ.46736/23.7.2020  «παροχή οδηγιών για την κατάρτιση του προϋπολογισμού</w:t>
      </w:r>
      <w:r w:rsidRPr="00B16585">
        <w:rPr>
          <w:rFonts w:ascii="Arial" w:hAnsi="Arial" w:cs="Arial"/>
          <w:color w:val="000000"/>
        </w:rPr>
        <w:t xml:space="preserve"> </w:t>
      </w:r>
      <w:r w:rsidR="009E1318" w:rsidRPr="00B16585">
        <w:rPr>
          <w:rFonts w:ascii="Arial" w:hAnsi="Arial" w:cs="Arial"/>
          <w:color w:val="000000"/>
        </w:rPr>
        <w:t>των Δήμων οικονομικού έτους 2021»</w:t>
      </w:r>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Δ)</w:t>
      </w:r>
      <w:r w:rsidR="009E1318" w:rsidRPr="00B16585">
        <w:rPr>
          <w:rFonts w:ascii="Arial" w:hAnsi="Arial" w:cs="Arial"/>
          <w:color w:val="000000"/>
        </w:rPr>
        <w:t xml:space="preserve">Συμπεριλαμβάνεται το Τεχνικό πρόγραμμα Δήμου Θερμαϊκού όπως ψηφίστηκε από </w:t>
      </w:r>
      <w:r w:rsidR="00202B3B">
        <w:rPr>
          <w:rFonts w:ascii="Arial" w:hAnsi="Arial" w:cs="Arial"/>
          <w:color w:val="000000"/>
        </w:rPr>
        <w:t xml:space="preserve">το Δημοτικό Συμβούλιο του Δήμου. </w:t>
      </w:r>
      <w:bookmarkStart w:id="0" w:name="_GoBack"/>
      <w:bookmarkEnd w:id="0"/>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Ε)</w:t>
      </w:r>
      <w:r w:rsidR="009E1318" w:rsidRPr="00B16585">
        <w:rPr>
          <w:rFonts w:ascii="Arial" w:hAnsi="Arial" w:cs="Arial"/>
          <w:color w:val="000000"/>
        </w:rPr>
        <w:t>Συμπεριλαμβάνονται οι τοκοχρεωλυτικές δόσεις δανείων που έχουν συναφθεί.</w:t>
      </w:r>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Στ)</w:t>
      </w:r>
      <w:r w:rsidR="009E1318" w:rsidRPr="00B16585">
        <w:rPr>
          <w:rFonts w:ascii="Arial" w:hAnsi="Arial" w:cs="Arial"/>
          <w:color w:val="000000"/>
        </w:rPr>
        <w:t xml:space="preserve">Υπάρχει ισοσκέλιση ανταποδοτικών τελών </w:t>
      </w:r>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Ζ)</w:t>
      </w:r>
      <w:r w:rsidR="009E1318" w:rsidRPr="00B16585">
        <w:rPr>
          <w:rFonts w:ascii="Arial" w:hAnsi="Arial" w:cs="Arial"/>
          <w:color w:val="000000"/>
        </w:rPr>
        <w:t>Έχουν εγγραφεί δαπάνες Προηγούμενων Οικονομικών Ετών (Π.Ο.Ε.)</w:t>
      </w:r>
    </w:p>
    <w:p w:rsidR="009E1318" w:rsidRPr="00B16585" w:rsidRDefault="00242269" w:rsidP="00B16585">
      <w:pPr>
        <w:pStyle w:val="Web"/>
        <w:shd w:val="clear" w:color="auto" w:fill="FFFFFF"/>
        <w:spacing w:before="120" w:beforeAutospacing="0" w:after="120" w:afterAutospacing="0"/>
        <w:ind w:left="851" w:hanging="284"/>
        <w:jc w:val="both"/>
        <w:rPr>
          <w:rFonts w:ascii="Arial" w:hAnsi="Arial" w:cs="Arial"/>
          <w:color w:val="000000"/>
        </w:rPr>
      </w:pPr>
      <w:r w:rsidRPr="00B16585">
        <w:rPr>
          <w:rFonts w:ascii="Arial" w:hAnsi="Arial" w:cs="Arial"/>
          <w:color w:val="000000"/>
        </w:rPr>
        <w:t>Η)</w:t>
      </w:r>
      <w:r w:rsidR="005D1320" w:rsidRPr="00B16585">
        <w:rPr>
          <w:rFonts w:ascii="Arial" w:hAnsi="Arial" w:cs="Arial"/>
        </w:rPr>
        <w:t xml:space="preserve">Το άθροισμα των ποσών που εγγράφονται στους ΚΑΕ που απαρτίζουν την ΟΜΑΔΑ ΕΣΟΔΩΝ Ι δεν υπερβαίνουν τα ανώτατα ποσά που προκύπτουν από την εφαρμογή της μεθοδολογίας που ορίζεται στο άρθρο 3, παρ. Β.1 λαμβάνοντας υπόψη και τα οριζόμενα της παρ. Β.1 της </w:t>
      </w:r>
      <w:bookmarkStart w:id="1" w:name="_Hlk59618849"/>
      <w:r w:rsidR="005D1320" w:rsidRPr="00B16585">
        <w:rPr>
          <w:rFonts w:ascii="Arial" w:hAnsi="Arial" w:cs="Arial"/>
        </w:rPr>
        <w:t>υπ’ αριθμ. 46735/23.07.2020 ΚΥΑ των Υπουργών Οικονομικών και Εσωτερικών</w:t>
      </w:r>
      <w:r w:rsidR="009E1318" w:rsidRPr="00B16585">
        <w:rPr>
          <w:rFonts w:ascii="Arial" w:hAnsi="Arial" w:cs="Arial"/>
          <w:color w:val="000000"/>
        </w:rPr>
        <w:t xml:space="preserve"> </w:t>
      </w:r>
    </w:p>
    <w:bookmarkEnd w:id="1"/>
    <w:p w:rsidR="007B1505" w:rsidRPr="00B16585" w:rsidRDefault="00242269" w:rsidP="00B16585">
      <w:pPr>
        <w:pStyle w:val="Web"/>
        <w:shd w:val="clear" w:color="auto" w:fill="FFFFFF"/>
        <w:spacing w:before="120" w:beforeAutospacing="0" w:after="120" w:afterAutospacing="0"/>
        <w:ind w:left="851" w:hanging="284"/>
        <w:jc w:val="both"/>
        <w:rPr>
          <w:rFonts w:ascii="Arial" w:hAnsi="Arial" w:cs="Arial"/>
        </w:rPr>
      </w:pPr>
      <w:r w:rsidRPr="00B16585">
        <w:rPr>
          <w:rFonts w:ascii="Arial" w:hAnsi="Arial" w:cs="Arial"/>
          <w:color w:val="000000"/>
        </w:rPr>
        <w:t>Θ)</w:t>
      </w:r>
      <w:r w:rsidR="005D1320" w:rsidRPr="00B16585">
        <w:rPr>
          <w:rFonts w:ascii="Arial" w:hAnsi="Arial" w:cs="Arial"/>
        </w:rPr>
        <w:t>Η διαφορά των ποσών που εγγράφονται στην ΟΜΑΔΑ ΕΣΟΔΩΝ ΙΙ (ΚΑΕ 32) και στον ΚΑΕ 8511 «Προβλέψεις μη είσπραξης εισπρακτέων υπολοίπων» (ΚΑΕ 32 μείον ΚΑΕ 8511) δεν υπερβαίνουν τα ανώτατα ποσά που προκύπτουν από την εφαρμογή της μεθοδολογίας που ορίζεται στο άρθρο 3, παρ. Β.2 της υπ’ αριθμ. 46735/23.07.2020 ΚΥΑ των Υπουργών Οικονομικών και Εσωτερικών</w:t>
      </w:r>
    </w:p>
    <w:p w:rsidR="00C36FC4" w:rsidRDefault="00B16585" w:rsidP="00B16585">
      <w:pPr>
        <w:pStyle w:val="Web"/>
        <w:shd w:val="clear" w:color="auto" w:fill="FFFFFF"/>
        <w:spacing w:before="120" w:beforeAutospacing="0" w:after="120" w:afterAutospacing="0"/>
        <w:jc w:val="both"/>
        <w:rPr>
          <w:rFonts w:ascii="Arial" w:hAnsi="Arial" w:cs="Arial"/>
          <w:color w:val="000000"/>
          <w:shd w:val="clear" w:color="auto" w:fill="FFFFFF"/>
        </w:rPr>
      </w:pPr>
      <w:r w:rsidRPr="00B16585">
        <w:rPr>
          <w:rFonts w:ascii="Arial" w:hAnsi="Arial" w:cs="Arial"/>
        </w:rPr>
        <w:t>προκύπτει ότι</w:t>
      </w:r>
      <w:r w:rsidR="00C36FC4" w:rsidRPr="00B16585">
        <w:rPr>
          <w:rFonts w:ascii="Arial" w:hAnsi="Arial" w:cs="Arial"/>
        </w:rPr>
        <w:t xml:space="preserve"> </w:t>
      </w:r>
      <w:r w:rsidR="00C36FC4" w:rsidRPr="006B530D">
        <w:rPr>
          <w:rFonts w:ascii="Arial" w:hAnsi="Arial" w:cs="Arial"/>
          <w:b/>
        </w:rPr>
        <w:t>η εναλλακτική πρόταση είναι σύμφωνη με την υπ’ αριθμ. 46735/23.07.2020 ΚΥΑ των Υπουργών Οικονομικών και Εσωτερικών</w:t>
      </w:r>
      <w:r w:rsidR="00C36FC4" w:rsidRPr="006B530D">
        <w:rPr>
          <w:rFonts w:ascii="Arial" w:hAnsi="Arial" w:cs="Arial"/>
          <w:b/>
          <w:color w:val="000000"/>
        </w:rPr>
        <w:t xml:space="preserve"> και μπορεί να συζητηθεί </w:t>
      </w:r>
      <w:r w:rsidR="00C36FC4" w:rsidRPr="006B530D">
        <w:rPr>
          <w:rFonts w:ascii="Arial" w:hAnsi="Arial" w:cs="Arial"/>
          <w:b/>
          <w:color w:val="000000"/>
          <w:shd w:val="clear" w:color="auto" w:fill="FFFFFF"/>
        </w:rPr>
        <w:t>διακριτά και να τεθεί  σε ψηφοφορία κατά την ίδια συνεδρίαση που θα συζητηθεί το σχέδιο που έχει υποβληθεί από την Οικονομική Επιτροπή</w:t>
      </w:r>
      <w:r w:rsidR="00C36FC4" w:rsidRPr="00B16585">
        <w:rPr>
          <w:rFonts w:ascii="Arial" w:hAnsi="Arial" w:cs="Arial"/>
          <w:color w:val="000000"/>
          <w:shd w:val="clear" w:color="auto" w:fill="FFFFFF"/>
        </w:rPr>
        <w:t>.</w:t>
      </w:r>
    </w:p>
    <w:p w:rsidR="00B16585" w:rsidRDefault="00B16585" w:rsidP="00B16585">
      <w:pPr>
        <w:pStyle w:val="Web"/>
        <w:shd w:val="clear" w:color="auto" w:fill="FFFFFF"/>
        <w:spacing w:before="120" w:beforeAutospacing="0" w:after="120" w:afterAutospacing="0"/>
        <w:jc w:val="both"/>
        <w:rPr>
          <w:rFonts w:ascii="Arial" w:hAnsi="Arial" w:cs="Arial"/>
          <w:color w:val="000000"/>
          <w:shd w:val="clear" w:color="auto" w:fill="FFFFFF"/>
        </w:rPr>
      </w:pPr>
    </w:p>
    <w:tbl>
      <w:tblPr>
        <w:tblStyle w:val="a5"/>
        <w:tblW w:w="0" w:type="auto"/>
        <w:tblLook w:val="04A0" w:firstRow="1" w:lastRow="0" w:firstColumn="1" w:lastColumn="0" w:noHBand="0" w:noVBand="1"/>
      </w:tblPr>
      <w:tblGrid>
        <w:gridCol w:w="4962"/>
        <w:gridCol w:w="4951"/>
      </w:tblGrid>
      <w:tr w:rsidR="00B16585" w:rsidTr="00B16585">
        <w:tc>
          <w:tcPr>
            <w:tcW w:w="5069" w:type="dxa"/>
          </w:tcPr>
          <w:p w:rsidR="00B16585" w:rsidRDefault="00B16585" w:rsidP="00B16585">
            <w:pPr>
              <w:pStyle w:val="Web"/>
              <w:spacing w:before="120" w:beforeAutospacing="0" w:after="120" w:afterAutospacing="0"/>
              <w:jc w:val="center"/>
              <w:rPr>
                <w:rFonts w:ascii="Arial" w:hAnsi="Arial" w:cs="Arial"/>
                <w:color w:val="000000"/>
                <w:shd w:val="clear" w:color="auto" w:fill="FFFFFF"/>
              </w:rPr>
            </w:pPr>
            <w:r>
              <w:rPr>
                <w:rFonts w:ascii="Arial" w:hAnsi="Arial" w:cs="Arial"/>
                <w:color w:val="000000"/>
                <w:shd w:val="clear" w:color="auto" w:fill="FFFFFF"/>
              </w:rPr>
              <w:t>Για το Γραφείο Προϋπολογισμού</w:t>
            </w:r>
          </w:p>
        </w:tc>
        <w:tc>
          <w:tcPr>
            <w:tcW w:w="5070" w:type="dxa"/>
          </w:tcPr>
          <w:p w:rsidR="00B16585" w:rsidRDefault="00B16585" w:rsidP="00B16585">
            <w:pPr>
              <w:pStyle w:val="Web"/>
              <w:spacing w:before="120" w:beforeAutospacing="0" w:after="120" w:afterAutospacing="0"/>
              <w:jc w:val="center"/>
              <w:rPr>
                <w:rFonts w:ascii="Arial" w:hAnsi="Arial" w:cs="Arial"/>
                <w:color w:val="000000"/>
                <w:shd w:val="clear" w:color="auto" w:fill="FFFFFF"/>
              </w:rPr>
            </w:pPr>
            <w:r>
              <w:rPr>
                <w:rFonts w:ascii="Arial" w:hAnsi="Arial" w:cs="Arial"/>
                <w:color w:val="000000"/>
                <w:shd w:val="clear" w:color="auto" w:fill="FFFFFF"/>
              </w:rPr>
              <w:t>Ο Αναπληρωτής Προϊστάμενος Δ/</w:t>
            </w:r>
            <w:proofErr w:type="spellStart"/>
            <w:r>
              <w:rPr>
                <w:rFonts w:ascii="Arial" w:hAnsi="Arial" w:cs="Arial"/>
                <w:color w:val="000000"/>
                <w:shd w:val="clear" w:color="auto" w:fill="FFFFFF"/>
              </w:rPr>
              <w:t>νσης</w:t>
            </w:r>
            <w:proofErr w:type="spellEnd"/>
            <w:r>
              <w:rPr>
                <w:rFonts w:ascii="Arial" w:hAnsi="Arial" w:cs="Arial"/>
                <w:color w:val="000000"/>
                <w:shd w:val="clear" w:color="auto" w:fill="FFFFFF"/>
              </w:rPr>
              <w:t xml:space="preserve"> Οικονομικών Υπηρεσιών</w:t>
            </w:r>
          </w:p>
        </w:tc>
      </w:tr>
      <w:tr w:rsidR="00B16585" w:rsidTr="00B16585">
        <w:tc>
          <w:tcPr>
            <w:tcW w:w="5069" w:type="dxa"/>
          </w:tcPr>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r>
              <w:rPr>
                <w:rFonts w:ascii="Arial" w:hAnsi="Arial" w:cs="Arial"/>
                <w:color w:val="000000"/>
                <w:shd w:val="clear" w:color="auto" w:fill="FFFFFF"/>
              </w:rPr>
              <w:t>Ελένη Παπαγιάννη</w:t>
            </w:r>
          </w:p>
        </w:tc>
        <w:tc>
          <w:tcPr>
            <w:tcW w:w="5070" w:type="dxa"/>
          </w:tcPr>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p>
          <w:p w:rsidR="00B16585" w:rsidRDefault="00B16585" w:rsidP="00B16585">
            <w:pPr>
              <w:pStyle w:val="Web"/>
              <w:spacing w:before="120" w:beforeAutospacing="0" w:after="120" w:afterAutospacing="0"/>
              <w:jc w:val="center"/>
              <w:rPr>
                <w:rFonts w:ascii="Arial" w:hAnsi="Arial" w:cs="Arial"/>
                <w:color w:val="000000"/>
                <w:shd w:val="clear" w:color="auto" w:fill="FFFFFF"/>
              </w:rPr>
            </w:pPr>
            <w:r>
              <w:rPr>
                <w:rFonts w:ascii="Arial" w:hAnsi="Arial" w:cs="Arial"/>
                <w:color w:val="000000"/>
                <w:shd w:val="clear" w:color="auto" w:fill="FFFFFF"/>
              </w:rPr>
              <w:t xml:space="preserve">Ζήσης Ι. </w:t>
            </w:r>
            <w:proofErr w:type="spellStart"/>
            <w:r>
              <w:rPr>
                <w:rFonts w:ascii="Arial" w:hAnsi="Arial" w:cs="Arial"/>
                <w:color w:val="000000"/>
                <w:shd w:val="clear" w:color="auto" w:fill="FFFFFF"/>
              </w:rPr>
              <w:t>Μαδυτινός</w:t>
            </w:r>
            <w:proofErr w:type="spellEnd"/>
          </w:p>
        </w:tc>
      </w:tr>
    </w:tbl>
    <w:p w:rsidR="00B16585" w:rsidRDefault="00B16585" w:rsidP="00B16585">
      <w:pPr>
        <w:pStyle w:val="Web"/>
        <w:shd w:val="clear" w:color="auto" w:fill="FFFFFF"/>
        <w:spacing w:before="120" w:beforeAutospacing="0" w:after="120" w:afterAutospacing="0"/>
        <w:jc w:val="both"/>
        <w:rPr>
          <w:rFonts w:ascii="Arial" w:hAnsi="Arial" w:cs="Arial"/>
          <w:color w:val="000000"/>
          <w:shd w:val="clear" w:color="auto" w:fill="FFFFFF"/>
        </w:rPr>
      </w:pPr>
    </w:p>
    <w:p w:rsidR="00B16585" w:rsidRPr="00B16585" w:rsidRDefault="00B16585" w:rsidP="00B16585">
      <w:pPr>
        <w:pStyle w:val="Web"/>
        <w:shd w:val="clear" w:color="auto" w:fill="FFFFFF"/>
        <w:spacing w:before="120" w:beforeAutospacing="0" w:after="120" w:afterAutospacing="0"/>
        <w:jc w:val="both"/>
        <w:rPr>
          <w:rFonts w:ascii="Arial" w:hAnsi="Arial" w:cs="Arial"/>
          <w:color w:val="000000"/>
          <w:shd w:val="clear" w:color="auto" w:fill="FFFFFF"/>
        </w:rPr>
      </w:pPr>
    </w:p>
    <w:sectPr w:rsidR="00B16585" w:rsidRPr="00B16585" w:rsidSect="00B16585">
      <w:footerReference w:type="default" r:id="rId10"/>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CA" w:rsidRDefault="00C655CA" w:rsidP="006B530D">
      <w:pPr>
        <w:spacing w:after="0" w:line="240" w:lineRule="auto"/>
      </w:pPr>
      <w:r>
        <w:separator/>
      </w:r>
    </w:p>
  </w:endnote>
  <w:endnote w:type="continuationSeparator" w:id="0">
    <w:p w:rsidR="00C655CA" w:rsidRDefault="00C655CA" w:rsidP="006B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488"/>
      <w:docPartObj>
        <w:docPartGallery w:val="Page Numbers (Bottom of Page)"/>
        <w:docPartUnique/>
      </w:docPartObj>
    </w:sdtPr>
    <w:sdtEndPr>
      <w:rPr>
        <w:sz w:val="32"/>
      </w:rPr>
    </w:sdtEndPr>
    <w:sdtContent>
      <w:p w:rsidR="006B530D" w:rsidRPr="006B530D" w:rsidRDefault="006B530D">
        <w:pPr>
          <w:pStyle w:val="a7"/>
          <w:jc w:val="center"/>
          <w:rPr>
            <w:sz w:val="32"/>
          </w:rPr>
        </w:pPr>
        <w:r w:rsidRPr="006B530D">
          <w:rPr>
            <w:sz w:val="32"/>
          </w:rPr>
          <w:fldChar w:fldCharType="begin"/>
        </w:r>
        <w:r w:rsidRPr="006B530D">
          <w:rPr>
            <w:sz w:val="32"/>
          </w:rPr>
          <w:instrText xml:space="preserve"> PAGE   \* MERGEFORMAT </w:instrText>
        </w:r>
        <w:r w:rsidRPr="006B530D">
          <w:rPr>
            <w:sz w:val="32"/>
          </w:rPr>
          <w:fldChar w:fldCharType="separate"/>
        </w:r>
        <w:r>
          <w:rPr>
            <w:noProof/>
            <w:sz w:val="32"/>
          </w:rPr>
          <w:t>1</w:t>
        </w:r>
        <w:r w:rsidRPr="006B530D">
          <w:rPr>
            <w:sz w:val="32"/>
          </w:rPr>
          <w:fldChar w:fldCharType="end"/>
        </w:r>
      </w:p>
    </w:sdtContent>
  </w:sdt>
  <w:p w:rsidR="006B530D" w:rsidRDefault="006B53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CA" w:rsidRDefault="00C655CA" w:rsidP="006B530D">
      <w:pPr>
        <w:spacing w:after="0" w:line="240" w:lineRule="auto"/>
      </w:pPr>
      <w:r>
        <w:separator/>
      </w:r>
    </w:p>
  </w:footnote>
  <w:footnote w:type="continuationSeparator" w:id="0">
    <w:p w:rsidR="00C655CA" w:rsidRDefault="00C655CA" w:rsidP="006B5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F1"/>
    <w:rsid w:val="000760AB"/>
    <w:rsid w:val="001F2CC3"/>
    <w:rsid w:val="00202B3B"/>
    <w:rsid w:val="00211C45"/>
    <w:rsid w:val="00242269"/>
    <w:rsid w:val="00355F13"/>
    <w:rsid w:val="004038B3"/>
    <w:rsid w:val="004300BF"/>
    <w:rsid w:val="004846F0"/>
    <w:rsid w:val="005D1320"/>
    <w:rsid w:val="005F3563"/>
    <w:rsid w:val="006B530D"/>
    <w:rsid w:val="007B1505"/>
    <w:rsid w:val="009B7F8C"/>
    <w:rsid w:val="009E1318"/>
    <w:rsid w:val="00B16585"/>
    <w:rsid w:val="00C36FC4"/>
    <w:rsid w:val="00C655CA"/>
    <w:rsid w:val="00C6719D"/>
    <w:rsid w:val="00E37B84"/>
    <w:rsid w:val="00E97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7126"/>
  <w15:docId w15:val="{F842EE8A-38E2-4902-A436-C30C1F7F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B1505"/>
    <w:rPr>
      <w:color w:val="0000FF"/>
      <w:u w:val="single"/>
    </w:rPr>
  </w:style>
  <w:style w:type="paragraph" w:styleId="Web">
    <w:name w:val="Normal (Web)"/>
    <w:basedOn w:val="a"/>
    <w:uiPriority w:val="99"/>
    <w:unhideWhenUsed/>
    <w:rsid w:val="007B15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B1505"/>
    <w:rPr>
      <w:b/>
      <w:bCs/>
    </w:rPr>
  </w:style>
  <w:style w:type="paragraph" w:styleId="a4">
    <w:name w:val="Balloon Text"/>
    <w:basedOn w:val="a"/>
    <w:link w:val="Char"/>
    <w:uiPriority w:val="99"/>
    <w:semiHidden/>
    <w:unhideWhenUsed/>
    <w:rsid w:val="00B165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6585"/>
    <w:rPr>
      <w:rFonts w:ascii="Tahoma" w:hAnsi="Tahoma" w:cs="Tahoma"/>
      <w:sz w:val="16"/>
      <w:szCs w:val="16"/>
    </w:rPr>
  </w:style>
  <w:style w:type="table" w:styleId="a5">
    <w:name w:val="Table Grid"/>
    <w:basedOn w:val="a1"/>
    <w:uiPriority w:val="39"/>
    <w:rsid w:val="00B1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semiHidden/>
    <w:unhideWhenUsed/>
    <w:rsid w:val="006B530D"/>
    <w:pPr>
      <w:tabs>
        <w:tab w:val="center" w:pos="4153"/>
        <w:tab w:val="right" w:pos="8306"/>
      </w:tabs>
      <w:spacing w:after="0" w:line="240" w:lineRule="auto"/>
    </w:pPr>
  </w:style>
  <w:style w:type="character" w:customStyle="1" w:styleId="Char0">
    <w:name w:val="Κεφαλίδα Char"/>
    <w:basedOn w:val="a0"/>
    <w:link w:val="a6"/>
    <w:uiPriority w:val="99"/>
    <w:semiHidden/>
    <w:rsid w:val="006B530D"/>
  </w:style>
  <w:style w:type="paragraph" w:styleId="a7">
    <w:name w:val="footer"/>
    <w:basedOn w:val="a"/>
    <w:link w:val="Char1"/>
    <w:uiPriority w:val="99"/>
    <w:unhideWhenUsed/>
    <w:rsid w:val="006B530D"/>
    <w:pPr>
      <w:tabs>
        <w:tab w:val="center" w:pos="4153"/>
        <w:tab w:val="right" w:pos="8306"/>
      </w:tabs>
      <w:spacing w:after="0" w:line="240" w:lineRule="auto"/>
    </w:pPr>
  </w:style>
  <w:style w:type="character" w:customStyle="1" w:styleId="Char1">
    <w:name w:val="Υποσέλιδο Char"/>
    <w:basedOn w:val="a0"/>
    <w:link w:val="a7"/>
    <w:uiPriority w:val="99"/>
    <w:rsid w:val="006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89-%CF%83%CF%85%CE%B6%CE%AE%CF%84%CE%B7%CF%83%CE%B7-%CE%BA%CE%B1%CE%B9-%CF%88%CE%AE%CF%86%CE%B9%CF%83%CE%B7-%CF%80%CF%81%CE%BF%CF%8B%CF%80%CE%BF%CE%BB%CE%BF%CE%B3%CE%B9/" TargetMode="External"/><Relationship Id="rId3" Type="http://schemas.openxmlformats.org/officeDocument/2006/relationships/webSettings" Target="webSettings.xml"/><Relationship Id="rId7" Type="http://schemas.openxmlformats.org/officeDocument/2006/relationships/hyperlink" Target="https://dimosnet.gr/blog/laws/%CE%B1%CF%81%CE%B8%CF%81%CE%BF-77-%CF%80%CF%81%CE%BF%CF%8B%CF%80%CE%BF%CE%BB%CE%BF%CE%B3%CE%B9%CF%83%CE%BC%CF%8C%CF%82-%CE%B4%CE%AE%CE%BC%CF%89%CE%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mosnet.gr/blog/laws/2972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4965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Papagianni</dc:creator>
  <cp:lastModifiedBy>Maria Drakaiki</cp:lastModifiedBy>
  <cp:revision>2</cp:revision>
  <dcterms:created xsi:type="dcterms:W3CDTF">2020-12-28T07:13:00Z</dcterms:created>
  <dcterms:modified xsi:type="dcterms:W3CDTF">2020-12-28T07:13:00Z</dcterms:modified>
</cp:coreProperties>
</file>