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0A" w:rsidRPr="00D1013E" w:rsidRDefault="00D31C0A" w:rsidP="00D31C0A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753"/>
        <w:gridCol w:w="2841"/>
      </w:tblGrid>
      <w:tr w:rsidR="00D31C0A" w:rsidTr="00D31C0A">
        <w:tc>
          <w:tcPr>
            <w:tcW w:w="2840" w:type="dxa"/>
            <w:vAlign w:val="center"/>
          </w:tcPr>
          <w:p w:rsidR="00D31C0A" w:rsidRDefault="006752B3" w:rsidP="00D31C0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el-GR"/>
              </w:rPr>
              <w:drawing>
                <wp:inline distT="0" distB="0" distL="0" distR="0">
                  <wp:extent cx="852488" cy="852488"/>
                  <wp:effectExtent l="0" t="0" r="0" b="0"/>
                  <wp:docPr id="2" name="Εικόνα 2" descr="D:\FILES\EST_AUTH\MELETES\ΣΒΑΚ_Θερμαικού\Δράσεις_δημοσιότητας\13923345_1765348440372542_487230522791661168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ILES\EST_AUTH\MELETES\ΣΒΑΚ_Θερμαικού\Δράσεις_δημοσιότητας\13923345_1765348440372542_487230522791661168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88" cy="85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Align w:val="center"/>
          </w:tcPr>
          <w:p w:rsidR="00D31C0A" w:rsidRDefault="006752B3" w:rsidP="00D31C0A">
            <w:pPr>
              <w:jc w:val="center"/>
              <w:rPr>
                <w:rFonts w:ascii="Garamond" w:hAnsi="Garamond"/>
              </w:rPr>
            </w:pPr>
            <w:r w:rsidRPr="0039497D">
              <w:rPr>
                <w:noProof/>
                <w:lang w:eastAsia="el-GR"/>
              </w:rPr>
              <w:drawing>
                <wp:inline distT="0" distB="0" distL="0" distR="0" wp14:anchorId="2F7EF639" wp14:editId="34B8B536">
                  <wp:extent cx="2246595" cy="1095375"/>
                  <wp:effectExtent l="0" t="0" r="0" b="0"/>
                  <wp:docPr id="1" name="Εικόνα 1" descr="D:\FILES\EST_AUTH\MELETES\ΣΒΑΚ_Θερμαικού\Δράσεις_δημοσιότητας\τελικό_Logo\ΛΟΓΟΤΥΠΟ Θερμαϊκού ΕΠΙΛΟΓΗ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ILES\EST_AUTH\MELETES\ΣΒΑΚ_Θερμαικού\Δράσεις_δημοσιότητας\τελικό_Logo\ΛΟΓΟΤΥΠΟ Θερμαϊκού ΕΠΙΛΟΓΗ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89" cy="109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Align w:val="center"/>
          </w:tcPr>
          <w:p w:rsidR="00D31C0A" w:rsidRDefault="00D31C0A" w:rsidP="00D31C0A">
            <w:pPr>
              <w:jc w:val="center"/>
              <w:rPr>
                <w:rFonts w:ascii="Garamond" w:hAnsi="Garamond"/>
              </w:rPr>
            </w:pPr>
            <w:r w:rsidRPr="00D31C0A">
              <w:rPr>
                <w:rFonts w:ascii="Garamond" w:hAnsi="Garamond"/>
                <w:noProof/>
                <w:lang w:eastAsia="el-GR"/>
              </w:rPr>
              <w:drawing>
                <wp:inline distT="0" distB="0" distL="0" distR="0" wp14:anchorId="2D0C9D8D" wp14:editId="58050842">
                  <wp:extent cx="1107491" cy="1016813"/>
                  <wp:effectExtent l="19050" t="0" r="0" b="0"/>
                  <wp:docPr id="17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27" cy="102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C0A" w:rsidRDefault="00D31C0A" w:rsidP="00D31C0A">
      <w:pPr>
        <w:rPr>
          <w:rFonts w:ascii="Garamond" w:hAnsi="Garamond"/>
        </w:rPr>
      </w:pPr>
    </w:p>
    <w:p w:rsidR="006752B3" w:rsidRPr="006752B3" w:rsidRDefault="004C4A94" w:rsidP="006752B3">
      <w:pPr>
        <w:overflowPunct/>
        <w:autoSpaceDE/>
        <w:autoSpaceDN/>
        <w:adjustRightInd/>
        <w:spacing w:line="259" w:lineRule="auto"/>
        <w:jc w:val="left"/>
        <w:textAlignment w:val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en-US"/>
        </w:rPr>
        <w:t xml:space="preserve">                                      </w:t>
      </w:r>
      <w:r w:rsidR="006752B3" w:rsidRPr="006752B3">
        <w:rPr>
          <w:rFonts w:ascii="Calibri" w:eastAsia="Calibri" w:hAnsi="Calibri"/>
          <w:szCs w:val="22"/>
        </w:rPr>
        <w:t xml:space="preserve">                                                                                           </w:t>
      </w:r>
      <w:proofErr w:type="spellStart"/>
      <w:r w:rsidR="006752B3" w:rsidRPr="006752B3">
        <w:rPr>
          <w:rFonts w:ascii="Calibri" w:eastAsia="Calibri" w:hAnsi="Calibri"/>
          <w:szCs w:val="22"/>
        </w:rPr>
        <w:t>Περαία</w:t>
      </w:r>
      <w:proofErr w:type="spellEnd"/>
      <w:r w:rsidR="006752B3" w:rsidRPr="006752B3">
        <w:rPr>
          <w:rFonts w:ascii="Calibri" w:eastAsia="Calibri" w:hAnsi="Calibri"/>
          <w:szCs w:val="22"/>
        </w:rPr>
        <w:t xml:space="preserve">, </w:t>
      </w:r>
      <w:r w:rsidR="004C4E05">
        <w:rPr>
          <w:rFonts w:ascii="Calibri" w:eastAsia="Calibri" w:hAnsi="Calibri"/>
          <w:szCs w:val="22"/>
          <w:lang w:val="en-US"/>
        </w:rPr>
        <w:t>15</w:t>
      </w:r>
      <w:r w:rsidR="006752B3" w:rsidRPr="006752B3">
        <w:rPr>
          <w:rFonts w:ascii="Calibri" w:eastAsia="Calibri" w:hAnsi="Calibri"/>
          <w:szCs w:val="22"/>
        </w:rPr>
        <w:t>/</w:t>
      </w:r>
      <w:r w:rsidR="006752B3">
        <w:rPr>
          <w:rFonts w:ascii="Calibri" w:eastAsia="Calibri" w:hAnsi="Calibri"/>
          <w:szCs w:val="22"/>
        </w:rPr>
        <w:t>11</w:t>
      </w:r>
      <w:r w:rsidR="006752B3" w:rsidRPr="006752B3">
        <w:rPr>
          <w:rFonts w:ascii="Calibri" w:eastAsia="Calibri" w:hAnsi="Calibri"/>
          <w:szCs w:val="22"/>
        </w:rPr>
        <w:t>/2022</w:t>
      </w:r>
    </w:p>
    <w:p w:rsidR="00D31C0A" w:rsidRDefault="006752B3" w:rsidP="002C5C5C">
      <w:pPr>
        <w:overflowPunct/>
        <w:autoSpaceDE/>
        <w:autoSpaceDN/>
        <w:adjustRightInd/>
        <w:spacing w:line="259" w:lineRule="auto"/>
        <w:jc w:val="left"/>
        <w:textAlignment w:val="auto"/>
        <w:rPr>
          <w:rFonts w:ascii="Garamond" w:hAnsi="Garamond"/>
          <w:b/>
        </w:rPr>
      </w:pPr>
      <w:r w:rsidRPr="006752B3">
        <w:t xml:space="preserve"> </w:t>
      </w:r>
    </w:p>
    <w:p w:rsidR="00D31C0A" w:rsidRPr="00D775C4" w:rsidRDefault="00D31C0A" w:rsidP="00D31C0A">
      <w:pPr>
        <w:spacing w:after="120" w:line="360" w:lineRule="auto"/>
        <w:jc w:val="center"/>
        <w:rPr>
          <w:rFonts w:cstheme="minorHAnsi"/>
          <w:b/>
          <w:bCs/>
        </w:rPr>
      </w:pPr>
      <w:r w:rsidRPr="00D775C4">
        <w:rPr>
          <w:rFonts w:cstheme="minorHAnsi"/>
          <w:b/>
          <w:bCs/>
        </w:rPr>
        <w:t>ΔΕΛΤΙΟ ΤΥΠΟΥ</w:t>
      </w:r>
    </w:p>
    <w:p w:rsidR="006752B3" w:rsidRDefault="009A2C2D" w:rsidP="008315A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Ηλεκτρονική </w:t>
      </w:r>
      <w:r w:rsidR="008315AE" w:rsidRPr="008315AE">
        <w:rPr>
          <w:rFonts w:ascii="Calibri" w:hAnsi="Calibri" w:cs="Calibri"/>
          <w:b/>
        </w:rPr>
        <w:t xml:space="preserve">Διαβούλευση </w:t>
      </w:r>
    </w:p>
    <w:p w:rsidR="006752B3" w:rsidRDefault="009A2C2D" w:rsidP="008315A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Αρχικού Κοινού οράματος/ Προτεραιοτήτων &amp; Εναλλακτικών Σ</w:t>
      </w:r>
      <w:r w:rsidR="0013520B">
        <w:rPr>
          <w:rFonts w:ascii="Calibri" w:hAnsi="Calibri" w:cs="Calibri"/>
          <w:b/>
        </w:rPr>
        <w:t xml:space="preserve">εναρίων </w:t>
      </w:r>
      <w:r>
        <w:rPr>
          <w:rFonts w:ascii="Calibri" w:hAnsi="Calibri" w:cs="Calibri"/>
          <w:b/>
        </w:rPr>
        <w:t xml:space="preserve">Διαχείρισης της Κινητικότητας </w:t>
      </w:r>
    </w:p>
    <w:p w:rsidR="008315AE" w:rsidRPr="008315AE" w:rsidRDefault="009A2C2D" w:rsidP="008315A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στο πλαίσιο του </w:t>
      </w:r>
      <w:r w:rsidR="008315AE" w:rsidRPr="008315AE">
        <w:rPr>
          <w:rFonts w:ascii="Calibri" w:hAnsi="Calibri" w:cs="Calibri"/>
          <w:b/>
        </w:rPr>
        <w:t>Σχεδίου Βιώσιμης Αστικής Κινητικότητας</w:t>
      </w:r>
      <w:r w:rsidR="00E62881">
        <w:rPr>
          <w:rFonts w:ascii="Calibri" w:hAnsi="Calibri" w:cs="Calibri"/>
          <w:b/>
        </w:rPr>
        <w:t xml:space="preserve"> </w:t>
      </w:r>
      <w:r w:rsidR="006752B3">
        <w:rPr>
          <w:rFonts w:ascii="Calibri" w:hAnsi="Calibri" w:cs="Calibri"/>
          <w:b/>
        </w:rPr>
        <w:t xml:space="preserve">(ΣΒΑΚ) του </w:t>
      </w:r>
      <w:r w:rsidR="008315AE" w:rsidRPr="008315AE">
        <w:rPr>
          <w:rFonts w:ascii="Calibri" w:hAnsi="Calibri" w:cs="Calibri"/>
          <w:b/>
        </w:rPr>
        <w:t xml:space="preserve">Δήμου </w:t>
      </w:r>
      <w:r w:rsidR="006752B3">
        <w:rPr>
          <w:rFonts w:ascii="Calibri" w:hAnsi="Calibri" w:cs="Calibri"/>
          <w:b/>
        </w:rPr>
        <w:t>Θερμαϊκού</w:t>
      </w:r>
    </w:p>
    <w:p w:rsidR="00D1013E" w:rsidRPr="001F3A1C" w:rsidRDefault="00D1013E" w:rsidP="009A2C2D">
      <w:pPr>
        <w:rPr>
          <w:rFonts w:ascii="Calibri" w:hAnsi="Calibri" w:cs="Calibri"/>
        </w:rPr>
      </w:pPr>
    </w:p>
    <w:p w:rsidR="009A2C2D" w:rsidRPr="008315AE" w:rsidRDefault="009A2C2D" w:rsidP="008E0758">
      <w:pPr>
        <w:spacing w:before="120" w:after="120"/>
        <w:rPr>
          <w:rFonts w:ascii="Calibri" w:hAnsi="Calibri" w:cs="Calibri"/>
        </w:rPr>
      </w:pPr>
      <w:r w:rsidRPr="008315AE">
        <w:rPr>
          <w:rFonts w:ascii="Calibri" w:hAnsi="Calibri" w:cs="Calibri"/>
        </w:rPr>
        <w:t xml:space="preserve">Ο Δήμος </w:t>
      </w:r>
      <w:r w:rsidR="006752B3">
        <w:rPr>
          <w:rFonts w:ascii="Calibri" w:hAnsi="Calibri" w:cs="Calibri"/>
        </w:rPr>
        <w:t xml:space="preserve">Θερμαϊκού </w:t>
      </w:r>
      <w:r w:rsidR="004C4A94">
        <w:rPr>
          <w:rFonts w:ascii="Calibri" w:hAnsi="Calibri" w:cs="Calibri"/>
        </w:rPr>
        <w:t>εκπονεί</w:t>
      </w:r>
      <w:r>
        <w:rPr>
          <w:rFonts w:ascii="Calibri" w:hAnsi="Calibri" w:cs="Calibri"/>
        </w:rPr>
        <w:t xml:space="preserve"> </w:t>
      </w:r>
      <w:r w:rsidRPr="008315AE">
        <w:rPr>
          <w:rFonts w:ascii="Calibri" w:hAnsi="Calibri" w:cs="Calibri"/>
        </w:rPr>
        <w:t>Σχ</w:t>
      </w:r>
      <w:r w:rsidR="004C4A94">
        <w:rPr>
          <w:rFonts w:ascii="Calibri" w:hAnsi="Calibri" w:cs="Calibri"/>
        </w:rPr>
        <w:t>έ</w:t>
      </w:r>
      <w:r w:rsidRPr="008315AE">
        <w:rPr>
          <w:rFonts w:ascii="Calibri" w:hAnsi="Calibri" w:cs="Calibri"/>
        </w:rPr>
        <w:t>δ</w:t>
      </w:r>
      <w:r w:rsidR="004C4A94">
        <w:rPr>
          <w:rFonts w:ascii="Calibri" w:hAnsi="Calibri" w:cs="Calibri"/>
        </w:rPr>
        <w:t>ι</w:t>
      </w:r>
      <w:r w:rsidRPr="008315AE">
        <w:rPr>
          <w:rFonts w:ascii="Calibri" w:hAnsi="Calibri" w:cs="Calibri"/>
        </w:rPr>
        <w:t>ο Βιώσιμης Αστικής Κινητικότητας (ΣΒΑΚ</w:t>
      </w:r>
      <w:r w:rsidR="004C4A94">
        <w:rPr>
          <w:rFonts w:ascii="Calibri" w:hAnsi="Calibri" w:cs="Calibri"/>
        </w:rPr>
        <w:t>,</w:t>
      </w:r>
      <w:r w:rsidRPr="008315AE">
        <w:rPr>
          <w:rFonts w:ascii="Calibri" w:hAnsi="Calibri" w:cs="Calibri"/>
        </w:rPr>
        <w:t xml:space="preserve"> </w:t>
      </w:r>
      <w:r w:rsidR="004C4A94">
        <w:rPr>
          <w:rFonts w:ascii="Calibri" w:hAnsi="Calibri" w:cs="Calibri"/>
        </w:rPr>
        <w:t>β</w:t>
      </w:r>
      <w:r w:rsidRPr="008315AE">
        <w:rPr>
          <w:rFonts w:ascii="Calibri" w:hAnsi="Calibri" w:cs="Calibri"/>
        </w:rPr>
        <w:t xml:space="preserve">ασικό κριτήριο του </w:t>
      </w:r>
      <w:r w:rsidR="004C4A94">
        <w:rPr>
          <w:rFonts w:ascii="Calibri" w:hAnsi="Calibri" w:cs="Calibri"/>
        </w:rPr>
        <w:t>οποίου</w:t>
      </w:r>
      <w:r w:rsidRPr="008315AE">
        <w:rPr>
          <w:rFonts w:ascii="Calibri" w:hAnsi="Calibri" w:cs="Calibri"/>
        </w:rPr>
        <w:t xml:space="preserve"> είναι η ικανοποίηση των υφιστάμενων και των μελλοντικών αναγκών μετακίνησης προκειμένου να βελτιωθεί η ποιότητα ζωής</w:t>
      </w:r>
      <w:r>
        <w:rPr>
          <w:rFonts w:ascii="Calibri" w:hAnsi="Calibri" w:cs="Calibri"/>
        </w:rPr>
        <w:t xml:space="preserve">. </w:t>
      </w:r>
    </w:p>
    <w:p w:rsidR="009A2C2D" w:rsidRDefault="004C4A94" w:rsidP="008E075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Αυτό επιτυγχάνεται με την </w:t>
      </w:r>
      <w:r w:rsidR="009A2C2D" w:rsidRPr="008315AE">
        <w:rPr>
          <w:rFonts w:ascii="Calibri" w:hAnsi="Calibri" w:cs="Calibri"/>
        </w:rPr>
        <w:t>εκπόνηση ενός ολοκληρωμένου σχεδίου με επίκεντρο την κινητικότητα κατοίκων, εργαζομένων και επισκεπτών που θα υποδεικνύει με σαφήνεια τα μέτρα και τις παρεμβάσεις που θα πρέπει να αναπτύξει ο Δήμος κατά την επόμενη δεκαετία.</w:t>
      </w:r>
      <w:r w:rsidR="009A2C2D" w:rsidRPr="0023362B">
        <w:rPr>
          <w:rFonts w:ascii="Calibri" w:hAnsi="Calibri" w:cs="Calibri"/>
        </w:rPr>
        <w:t xml:space="preserve"> </w:t>
      </w:r>
    </w:p>
    <w:p w:rsidR="0082780B" w:rsidRPr="0023362B" w:rsidRDefault="0082780B" w:rsidP="008E0758">
      <w:pPr>
        <w:spacing w:before="120" w:after="120"/>
        <w:rPr>
          <w:rFonts w:ascii="Calibri" w:hAnsi="Calibri" w:cs="Calibri"/>
        </w:rPr>
      </w:pPr>
      <w:r w:rsidRPr="0082780B">
        <w:rPr>
          <w:rFonts w:ascii="Calibri" w:hAnsi="Calibri" w:cs="Calibri"/>
        </w:rPr>
        <w:t xml:space="preserve">Η συμμετοχή και η διαρκής ενημέρωση των πολιτών και φορέων αποτελούν βασική επιδίωξη σε όλα τα στάδια </w:t>
      </w:r>
      <w:r w:rsidR="004C4A94">
        <w:rPr>
          <w:rFonts w:ascii="Calibri" w:hAnsi="Calibri" w:cs="Calibri"/>
        </w:rPr>
        <w:t>εκπόνησης</w:t>
      </w:r>
      <w:r w:rsidRPr="0082780B">
        <w:rPr>
          <w:rFonts w:ascii="Calibri" w:hAnsi="Calibri" w:cs="Calibri"/>
        </w:rPr>
        <w:t xml:space="preserve"> του ΣΒΑΚ, από τη φάση ανάπτυξης μέχρι τη διαδικασία υλοποίησ</w:t>
      </w:r>
      <w:r w:rsidR="004C4A94">
        <w:rPr>
          <w:rFonts w:ascii="Calibri" w:hAnsi="Calibri" w:cs="Calibri"/>
        </w:rPr>
        <w:t>ή</w:t>
      </w:r>
      <w:r w:rsidRPr="0082780B">
        <w:rPr>
          <w:rFonts w:ascii="Calibri" w:hAnsi="Calibri" w:cs="Calibri"/>
        </w:rPr>
        <w:t>ς</w:t>
      </w:r>
      <w:r w:rsidR="004C4A94">
        <w:rPr>
          <w:rFonts w:ascii="Calibri" w:hAnsi="Calibri" w:cs="Calibri"/>
        </w:rPr>
        <w:t xml:space="preserve"> του.</w:t>
      </w:r>
    </w:p>
    <w:p w:rsidR="0082780B" w:rsidRDefault="0082780B" w:rsidP="008E0758">
      <w:pPr>
        <w:suppressAutoHyphens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Cs w:val="22"/>
          <w:shd w:val="clear" w:color="auto" w:fill="FFFFFF"/>
          <w:lang w:eastAsia="zh-CN"/>
        </w:rPr>
      </w:pPr>
      <w:r>
        <w:rPr>
          <w:rFonts w:ascii="Calibri" w:hAnsi="Calibri" w:cs="Calibri"/>
          <w:szCs w:val="22"/>
          <w:shd w:val="clear" w:color="auto" w:fill="FFFFFF"/>
          <w:lang w:eastAsia="zh-CN"/>
        </w:rPr>
        <w:t xml:space="preserve">Στο πλαίσιο αυτό </w:t>
      </w:r>
      <w:r w:rsidR="009A2C2D">
        <w:rPr>
          <w:rFonts w:ascii="Calibri" w:hAnsi="Calibri" w:cs="Calibri"/>
          <w:szCs w:val="22"/>
          <w:shd w:val="clear" w:color="auto" w:fill="FFFFFF"/>
          <w:lang w:eastAsia="zh-CN"/>
        </w:rPr>
        <w:t>τίθεται σε ανοιχτή ηλεκτρονική διαβο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 xml:space="preserve">ύλευση </w:t>
      </w:r>
      <w:r w:rsidRPr="0082780B">
        <w:rPr>
          <w:rFonts w:ascii="Calibri" w:hAnsi="Calibri" w:cs="Calibri"/>
          <w:szCs w:val="22"/>
          <w:shd w:val="clear" w:color="auto" w:fill="FFFFFF"/>
          <w:lang w:eastAsia="zh-CN"/>
        </w:rPr>
        <w:t xml:space="preserve">το αρχικό Κοινό Όραμα, οι προτεραιότητες του ΣΒΑΚ, καθώς και τα </w:t>
      </w:r>
      <w:r w:rsidR="006752B3">
        <w:rPr>
          <w:rFonts w:ascii="Calibri" w:hAnsi="Calibri" w:cs="Calibri"/>
          <w:szCs w:val="22"/>
          <w:shd w:val="clear" w:color="auto" w:fill="FFFFFF"/>
          <w:lang w:eastAsia="zh-CN"/>
        </w:rPr>
        <w:t>τρία (3</w:t>
      </w:r>
      <w:r w:rsidRPr="0082780B">
        <w:rPr>
          <w:rFonts w:ascii="Calibri" w:hAnsi="Calibri" w:cs="Calibri"/>
          <w:szCs w:val="22"/>
          <w:shd w:val="clear" w:color="auto" w:fill="FFFFFF"/>
          <w:lang w:eastAsia="zh-CN"/>
        </w:rPr>
        <w:t>) εναλλακτικά σενάρια για την κινητικότητα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>.</w:t>
      </w:r>
    </w:p>
    <w:p w:rsidR="00FB7540" w:rsidRDefault="004C4A94" w:rsidP="008E075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Οι υποβληθείσες απόψεις θα συντελέσουν ώστε να</w:t>
      </w:r>
      <w:r w:rsidR="00FB7540" w:rsidRPr="00FB7540">
        <w:rPr>
          <w:rFonts w:ascii="Calibri" w:hAnsi="Calibri" w:cs="Calibri"/>
        </w:rPr>
        <w:t xml:space="preserve"> διαμορφωθεί το τελικό Κοινό Όραμα και οι προτεραιότητες του ΣΒΑΚ και </w:t>
      </w:r>
      <w:r>
        <w:rPr>
          <w:rFonts w:ascii="Calibri" w:hAnsi="Calibri" w:cs="Calibri"/>
        </w:rPr>
        <w:t xml:space="preserve">τελικά </w:t>
      </w:r>
      <w:r w:rsidR="00FB7540" w:rsidRPr="00FB7540">
        <w:rPr>
          <w:rFonts w:ascii="Calibri" w:hAnsi="Calibri" w:cs="Calibri"/>
        </w:rPr>
        <w:t xml:space="preserve">να επιλεγεί η στρατηγική κατεύθυνση που θα πρέπει να δοθεί στο σχεδιασμό του συστήματος αστικής κινητικότητας </w:t>
      </w:r>
      <w:r w:rsidR="006752B3">
        <w:rPr>
          <w:rFonts w:ascii="Calibri" w:hAnsi="Calibri" w:cs="Calibri"/>
        </w:rPr>
        <w:t>στον Δήμο Θερμαϊκού</w:t>
      </w:r>
      <w:r w:rsidR="00102234">
        <w:rPr>
          <w:rFonts w:ascii="Calibri" w:hAnsi="Calibri" w:cs="Calibri"/>
        </w:rPr>
        <w:t xml:space="preserve"> </w:t>
      </w:r>
      <w:r w:rsidR="00FB7540" w:rsidRPr="00FB7540">
        <w:rPr>
          <w:rFonts w:ascii="Calibri" w:hAnsi="Calibri" w:cs="Calibri"/>
        </w:rPr>
        <w:t xml:space="preserve">με χρονικό ορίζοντα </w:t>
      </w:r>
      <w:r>
        <w:rPr>
          <w:rFonts w:ascii="Calibri" w:hAnsi="Calibri" w:cs="Calibri"/>
        </w:rPr>
        <w:t>δεκαετίας</w:t>
      </w:r>
      <w:r w:rsidR="00FB7540">
        <w:rPr>
          <w:rFonts w:ascii="Calibri" w:hAnsi="Calibri" w:cs="Calibri"/>
        </w:rPr>
        <w:t xml:space="preserve">. </w:t>
      </w:r>
    </w:p>
    <w:p w:rsidR="0082780B" w:rsidRPr="0082780B" w:rsidRDefault="0082780B" w:rsidP="008E0758">
      <w:pPr>
        <w:spacing w:before="120" w:after="120"/>
        <w:rPr>
          <w:rFonts w:ascii="Calibri" w:hAnsi="Calibri" w:cs="Calibri"/>
        </w:rPr>
      </w:pPr>
      <w:r w:rsidRPr="0082780B">
        <w:rPr>
          <w:rFonts w:ascii="Calibri" w:hAnsi="Calibri" w:cs="Calibri"/>
        </w:rPr>
        <w:t xml:space="preserve">Η διαδικασία συμπλήρωσης </w:t>
      </w:r>
      <w:r>
        <w:rPr>
          <w:rFonts w:ascii="Calibri" w:hAnsi="Calibri" w:cs="Calibri"/>
        </w:rPr>
        <w:t>της φόρμας</w:t>
      </w:r>
      <w:r w:rsidRPr="0082780B">
        <w:rPr>
          <w:rFonts w:ascii="Calibri" w:hAnsi="Calibri" w:cs="Calibri"/>
        </w:rPr>
        <w:t xml:space="preserve"> διαρκεί περίπου 5 λεπτά και αφορά άτομα ηλικίας άνω των 1</w:t>
      </w:r>
      <w:r>
        <w:rPr>
          <w:rFonts w:ascii="Calibri" w:hAnsi="Calibri" w:cs="Calibri"/>
        </w:rPr>
        <w:t>8</w:t>
      </w:r>
      <w:r w:rsidRPr="0082780B">
        <w:rPr>
          <w:rFonts w:ascii="Calibri" w:hAnsi="Calibri" w:cs="Calibri"/>
        </w:rPr>
        <w:t xml:space="preserve"> ετών.  </w:t>
      </w:r>
    </w:p>
    <w:p w:rsidR="0082780B" w:rsidRDefault="0082780B" w:rsidP="008E0758">
      <w:pPr>
        <w:spacing w:before="120" w:after="120"/>
        <w:rPr>
          <w:rFonts w:ascii="Calibri" w:hAnsi="Calibri" w:cs="Calibri"/>
        </w:rPr>
      </w:pPr>
      <w:r w:rsidRPr="0082780B">
        <w:rPr>
          <w:rFonts w:ascii="Calibri" w:hAnsi="Calibri" w:cs="Calibri"/>
        </w:rPr>
        <w:t xml:space="preserve">Όσοι επιθυμούν, μπορούν να συμμετέχουν με τη χρήση </w:t>
      </w:r>
      <w:r>
        <w:rPr>
          <w:rFonts w:ascii="Calibri" w:hAnsi="Calibri" w:cs="Calibri"/>
        </w:rPr>
        <w:t>του παρακάτω</w:t>
      </w:r>
      <w:r w:rsidRPr="0082780B">
        <w:rPr>
          <w:rFonts w:ascii="Calibri" w:hAnsi="Calibri" w:cs="Calibri"/>
        </w:rPr>
        <w:t xml:space="preserve"> συνδέσμου.</w:t>
      </w:r>
    </w:p>
    <w:p w:rsidR="006752B3" w:rsidRDefault="004C4E05" w:rsidP="008E0758">
      <w:pPr>
        <w:spacing w:before="120" w:after="120"/>
        <w:rPr>
          <w:rFonts w:ascii="Calibri" w:hAnsi="Calibri" w:cs="Calibri"/>
        </w:rPr>
      </w:pPr>
      <w:hyperlink r:id="rId8" w:history="1">
        <w:r w:rsidR="006752B3" w:rsidRPr="00466B26">
          <w:rPr>
            <w:rStyle w:val="-"/>
            <w:rFonts w:ascii="Calibri" w:hAnsi="Calibri" w:cs="Calibri"/>
          </w:rPr>
          <w:t>https://docs.google.com/forms/d/e/1FAIpQLSfkdKzZxcap-AKB_sUb6PzobeYeMlVXIb6S2Jkqx_jHPBeFsA/viewform</w:t>
        </w:r>
      </w:hyperlink>
      <w:r w:rsidR="006752B3">
        <w:rPr>
          <w:rFonts w:ascii="Calibri" w:hAnsi="Calibri" w:cs="Calibri"/>
        </w:rPr>
        <w:t xml:space="preserve"> </w:t>
      </w:r>
    </w:p>
    <w:p w:rsidR="0082780B" w:rsidRPr="0082780B" w:rsidRDefault="0082780B" w:rsidP="008E0758">
      <w:pPr>
        <w:spacing w:before="120" w:after="120"/>
        <w:rPr>
          <w:rFonts w:ascii="Calibri" w:hAnsi="Calibri" w:cs="Calibri"/>
        </w:rPr>
      </w:pPr>
      <w:r w:rsidRPr="0082780B">
        <w:rPr>
          <w:rFonts w:ascii="Calibri" w:hAnsi="Calibri" w:cs="Calibri"/>
        </w:rPr>
        <w:t xml:space="preserve">Η </w:t>
      </w:r>
      <w:r>
        <w:rPr>
          <w:rFonts w:ascii="Calibri" w:hAnsi="Calibri" w:cs="Calibri"/>
        </w:rPr>
        <w:t xml:space="preserve">φόρμα συμπλήρωσης θα είναι ανοιχτή έως </w:t>
      </w:r>
      <w:r w:rsidRPr="0082780B">
        <w:rPr>
          <w:rFonts w:ascii="Calibri" w:hAnsi="Calibri" w:cs="Calibri"/>
          <w:b/>
          <w:u w:val="single"/>
        </w:rPr>
        <w:t xml:space="preserve">τις </w:t>
      </w:r>
      <w:r w:rsidR="006752B3">
        <w:rPr>
          <w:rFonts w:ascii="Calibri" w:hAnsi="Calibri" w:cs="Calibri"/>
          <w:b/>
          <w:u w:val="single"/>
        </w:rPr>
        <w:t>2</w:t>
      </w:r>
      <w:r w:rsidR="006138F0" w:rsidRPr="004C4A94">
        <w:rPr>
          <w:rFonts w:ascii="Calibri" w:hAnsi="Calibri" w:cs="Calibri"/>
          <w:b/>
          <w:u w:val="single"/>
        </w:rPr>
        <w:t>5</w:t>
      </w:r>
      <w:r w:rsidRPr="0082780B">
        <w:rPr>
          <w:rFonts w:ascii="Calibri" w:hAnsi="Calibri" w:cs="Calibri"/>
          <w:b/>
          <w:u w:val="single"/>
        </w:rPr>
        <w:t>/</w:t>
      </w:r>
      <w:r w:rsidR="006752B3">
        <w:rPr>
          <w:rFonts w:ascii="Calibri" w:hAnsi="Calibri" w:cs="Calibri"/>
          <w:b/>
          <w:u w:val="single"/>
        </w:rPr>
        <w:t>11</w:t>
      </w:r>
      <w:r w:rsidRPr="0082780B">
        <w:rPr>
          <w:rFonts w:ascii="Calibri" w:hAnsi="Calibri" w:cs="Calibri"/>
          <w:b/>
          <w:u w:val="single"/>
        </w:rPr>
        <w:t>/2022</w:t>
      </w:r>
      <w:r w:rsidRPr="0082780B">
        <w:rPr>
          <w:rFonts w:ascii="Calibri" w:hAnsi="Calibri" w:cs="Calibri"/>
        </w:rPr>
        <w:t>.</w:t>
      </w:r>
    </w:p>
    <w:p w:rsidR="0082780B" w:rsidRDefault="0082780B" w:rsidP="008E0758">
      <w:pPr>
        <w:spacing w:before="120" w:after="120"/>
        <w:rPr>
          <w:rFonts w:ascii="Calibri" w:hAnsi="Calibri" w:cs="Calibri"/>
        </w:rPr>
      </w:pPr>
      <w:r w:rsidRPr="0082780B">
        <w:rPr>
          <w:rFonts w:ascii="Calibri" w:hAnsi="Calibri" w:cs="Calibri"/>
        </w:rPr>
        <w:t>Παρακαλούμε για την έγκαιρη συμμετοχή σας.</w:t>
      </w:r>
    </w:p>
    <w:p w:rsidR="0035028C" w:rsidRDefault="008315AE" w:rsidP="008E0758">
      <w:pPr>
        <w:spacing w:before="120" w:after="120"/>
        <w:rPr>
          <w:rStyle w:val="-"/>
        </w:rPr>
      </w:pPr>
      <w:r w:rsidRPr="008315AE">
        <w:rPr>
          <w:rFonts w:ascii="Calibri" w:hAnsi="Calibri" w:cs="Calibri"/>
        </w:rPr>
        <w:t>Περισσότερες πληροφ</w:t>
      </w:r>
      <w:r w:rsidR="006752B3">
        <w:rPr>
          <w:rFonts w:ascii="Calibri" w:hAnsi="Calibri" w:cs="Calibri"/>
        </w:rPr>
        <w:t>ορίες σχετικά με το ΣΒΑΚ του Δήμου Θερμαϊκού</w:t>
      </w:r>
      <w:r w:rsidRPr="008315AE">
        <w:rPr>
          <w:rFonts w:ascii="Calibri" w:hAnsi="Calibri" w:cs="Calibri"/>
        </w:rPr>
        <w:t xml:space="preserve"> στην ηλεκτρονική διεύθυνση:</w:t>
      </w:r>
      <w:r w:rsidR="006752B3">
        <w:t xml:space="preserve"> </w:t>
      </w:r>
      <w:hyperlink r:id="rId9" w:history="1">
        <w:r w:rsidR="006752B3" w:rsidRPr="00466B26">
          <w:rPr>
            <w:rStyle w:val="-"/>
          </w:rPr>
          <w:t>https://www.thermaikos.gr/svak-dimou-thermaikou/</w:t>
        </w:r>
      </w:hyperlink>
    </w:p>
    <w:p w:rsidR="008E0758" w:rsidRPr="004C4E05" w:rsidRDefault="008E0758" w:rsidP="004C4E05">
      <w:pPr>
        <w:rPr>
          <w:rFonts w:ascii="Calibri" w:hAnsi="Calibri" w:cs="Calibri"/>
          <w:b/>
          <w:i/>
          <w:szCs w:val="22"/>
        </w:rPr>
      </w:pPr>
      <w:bookmarkStart w:id="0" w:name="_GoBack"/>
      <w:bookmarkEnd w:id="0"/>
    </w:p>
    <w:sectPr w:rsidR="008E0758" w:rsidRPr="004C4E05" w:rsidSect="008E07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4EB"/>
    <w:multiLevelType w:val="hybridMultilevel"/>
    <w:tmpl w:val="2430C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0A"/>
    <w:rsid w:val="00102234"/>
    <w:rsid w:val="0013520B"/>
    <w:rsid w:val="001F3A1C"/>
    <w:rsid w:val="0023362B"/>
    <w:rsid w:val="00233E11"/>
    <w:rsid w:val="002C5C5C"/>
    <w:rsid w:val="002D2E37"/>
    <w:rsid w:val="0035028C"/>
    <w:rsid w:val="003C224E"/>
    <w:rsid w:val="004C4A94"/>
    <w:rsid w:val="004C4E05"/>
    <w:rsid w:val="00596AEE"/>
    <w:rsid w:val="006138F0"/>
    <w:rsid w:val="00622F2F"/>
    <w:rsid w:val="006752B3"/>
    <w:rsid w:val="00683C25"/>
    <w:rsid w:val="007268C6"/>
    <w:rsid w:val="00791ABE"/>
    <w:rsid w:val="0082780B"/>
    <w:rsid w:val="008315AE"/>
    <w:rsid w:val="00874FAB"/>
    <w:rsid w:val="00880FC8"/>
    <w:rsid w:val="008C64A2"/>
    <w:rsid w:val="008E0758"/>
    <w:rsid w:val="00915C8A"/>
    <w:rsid w:val="009A2C2D"/>
    <w:rsid w:val="00BE507C"/>
    <w:rsid w:val="00C32910"/>
    <w:rsid w:val="00D1013E"/>
    <w:rsid w:val="00D31C0A"/>
    <w:rsid w:val="00E22CB1"/>
    <w:rsid w:val="00E62881"/>
    <w:rsid w:val="00E94F05"/>
    <w:rsid w:val="00FB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8AA"/>
  <w15:docId w15:val="{5E3835AE-E4AF-4B56-9155-CDAD205F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C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1C0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31C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C0A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D31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0">
    <w:name w:val="FollowedHyperlink"/>
    <w:basedOn w:val="a0"/>
    <w:uiPriority w:val="99"/>
    <w:semiHidden/>
    <w:unhideWhenUsed/>
    <w:rsid w:val="006752B3"/>
    <w:rPr>
      <w:color w:val="800080" w:themeColor="followedHyperlink"/>
      <w:u w:val="single"/>
    </w:rPr>
  </w:style>
  <w:style w:type="paragraph" w:styleId="a5">
    <w:name w:val="Body Text"/>
    <w:basedOn w:val="a"/>
    <w:link w:val="Char0"/>
    <w:rsid w:val="008E0758"/>
    <w:pPr>
      <w:suppressAutoHyphens/>
      <w:overflowPunct/>
      <w:autoSpaceDE/>
      <w:autoSpaceDN/>
      <w:adjustRightInd/>
      <w:spacing w:after="140" w:line="288" w:lineRule="auto"/>
      <w:jc w:val="left"/>
      <w:textAlignment w:val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8E075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Contents">
    <w:name w:val="Table Contents"/>
    <w:basedOn w:val="a"/>
    <w:rsid w:val="008E0758"/>
    <w:pPr>
      <w:suppressLineNumbers/>
      <w:suppressAutoHyphens/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kdKzZxcap-AKB_sUb6PzobeYeMlVXIb6S2Jkqx_jHPBeFs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rmaikos.gr/svak-dimou-thermaiko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Eleftheria Moudatsou</cp:lastModifiedBy>
  <cp:revision>19</cp:revision>
  <cp:lastPrinted>2022-11-11T12:52:00Z</cp:lastPrinted>
  <dcterms:created xsi:type="dcterms:W3CDTF">2022-06-21T11:54:00Z</dcterms:created>
  <dcterms:modified xsi:type="dcterms:W3CDTF">2022-11-15T07:11:00Z</dcterms:modified>
</cp:coreProperties>
</file>